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8C" w:rsidRPr="00F9098C" w:rsidRDefault="00F9098C" w:rsidP="00F9098C">
      <w:pPr>
        <w:pStyle w:val="Heading4"/>
        <w:contextualSpacing/>
        <w:rPr>
          <w:rFonts w:asciiTheme="minorHAnsi" w:hAnsiTheme="minorHAnsi"/>
          <w:szCs w:val="22"/>
        </w:rPr>
      </w:pPr>
      <w:r w:rsidRPr="00F9098C">
        <w:rPr>
          <w:rFonts w:asciiTheme="minorHAnsi" w:hAnsiTheme="minorHAnsi"/>
          <w:szCs w:val="22"/>
        </w:rPr>
        <w:t>Wiltshire Wildlife Trust:</w:t>
      </w:r>
      <w:r>
        <w:rPr>
          <w:rFonts w:asciiTheme="minorHAnsi" w:hAnsiTheme="minorHAnsi"/>
          <w:szCs w:val="22"/>
        </w:rPr>
        <w:t xml:space="preserve">  </w:t>
      </w:r>
      <w:r w:rsidRPr="00F9098C">
        <w:rPr>
          <w:rFonts w:asciiTheme="minorHAnsi" w:hAnsiTheme="minorHAnsi"/>
          <w:szCs w:val="22"/>
        </w:rPr>
        <w:t xml:space="preserve">Complaints Policy </w:t>
      </w:r>
    </w:p>
    <w:p w:rsidR="00F9098C" w:rsidRPr="00E347E1" w:rsidRDefault="00F9098C" w:rsidP="00F9098C">
      <w:pPr>
        <w:contextualSpacing/>
        <w:rPr>
          <w:rFonts w:asciiTheme="minorHAnsi" w:hAnsiTheme="minorHAnsi"/>
          <w:sz w:val="22"/>
          <w:szCs w:val="22"/>
        </w:rPr>
      </w:pPr>
    </w:p>
    <w:p w:rsidR="00F9098C" w:rsidRPr="00E347E1" w:rsidRDefault="00F9098C" w:rsidP="00F9098C">
      <w:pPr>
        <w:contextualSpacing/>
        <w:rPr>
          <w:rFonts w:asciiTheme="minorHAnsi" w:hAnsiTheme="minorHAnsi"/>
          <w:b/>
          <w:sz w:val="28"/>
          <w:szCs w:val="22"/>
        </w:rPr>
      </w:pPr>
      <w:r w:rsidRPr="00E347E1">
        <w:rPr>
          <w:rFonts w:asciiTheme="minorHAnsi" w:hAnsiTheme="minorHAnsi"/>
          <w:b/>
          <w:sz w:val="28"/>
          <w:szCs w:val="22"/>
        </w:rPr>
        <w:t>1.</w:t>
      </w:r>
      <w:r w:rsidRPr="00E347E1">
        <w:rPr>
          <w:rFonts w:asciiTheme="minorHAnsi" w:hAnsiTheme="minorHAnsi"/>
          <w:b/>
          <w:sz w:val="28"/>
          <w:szCs w:val="22"/>
        </w:rPr>
        <w:tab/>
        <w:t>General complaints</w:t>
      </w:r>
    </w:p>
    <w:p w:rsidR="00F9098C" w:rsidRPr="00E347E1" w:rsidRDefault="00F9098C" w:rsidP="00F9098C">
      <w:pPr>
        <w:contextualSpacing/>
        <w:rPr>
          <w:rFonts w:asciiTheme="minorHAnsi" w:hAnsiTheme="minorHAnsi"/>
          <w:szCs w:val="22"/>
        </w:rPr>
      </w:pPr>
    </w:p>
    <w:p w:rsidR="00F9098C" w:rsidRPr="00E347E1" w:rsidRDefault="00F9098C" w:rsidP="00F9098C">
      <w:pPr>
        <w:pStyle w:val="NormalWeb1"/>
        <w:spacing w:before="0" w:after="0" w:line="240" w:lineRule="auto"/>
        <w:contextualSpacing/>
        <w:rPr>
          <w:rFonts w:asciiTheme="minorHAnsi" w:hAnsiTheme="minorHAnsi"/>
          <w:color w:val="auto"/>
          <w:sz w:val="24"/>
          <w:szCs w:val="22"/>
        </w:rPr>
      </w:pPr>
      <w:r w:rsidRPr="00E347E1">
        <w:rPr>
          <w:rFonts w:asciiTheme="minorHAnsi" w:hAnsiTheme="minorHAnsi"/>
          <w:sz w:val="24"/>
          <w:szCs w:val="24"/>
        </w:rPr>
        <w:t>Wiltshire Wildlife Trust</w:t>
      </w:r>
      <w:r w:rsidRPr="00E347E1">
        <w:rPr>
          <w:rFonts w:asciiTheme="minorHAnsi" w:hAnsiTheme="minorHAnsi"/>
          <w:color w:val="auto"/>
          <w:sz w:val="24"/>
          <w:szCs w:val="22"/>
        </w:rPr>
        <w:t xml:space="preserve"> want to exceed your expectation in everything we do. However, we know that there may be times when we do not meet our own high standards. When this happens, we want to hear about it, in order to deal with the situation as quickly as possible and put measures in place to stop it happening again. </w:t>
      </w:r>
    </w:p>
    <w:p w:rsidR="00F9098C" w:rsidRPr="00E347E1" w:rsidRDefault="00F9098C" w:rsidP="00F9098C">
      <w:pPr>
        <w:pStyle w:val="NormalWeb1"/>
        <w:spacing w:before="0" w:after="0" w:line="240" w:lineRule="auto"/>
        <w:contextualSpacing/>
        <w:rPr>
          <w:rFonts w:asciiTheme="minorHAnsi" w:hAnsiTheme="minorHAnsi"/>
          <w:color w:val="auto"/>
          <w:sz w:val="24"/>
          <w:szCs w:val="22"/>
        </w:rPr>
      </w:pPr>
    </w:p>
    <w:p w:rsidR="00F9098C" w:rsidRPr="00E347E1" w:rsidRDefault="00F9098C" w:rsidP="00F9098C">
      <w:pPr>
        <w:pStyle w:val="NormalWeb1"/>
        <w:spacing w:before="0" w:after="0" w:line="240" w:lineRule="auto"/>
        <w:contextualSpacing/>
        <w:rPr>
          <w:rFonts w:asciiTheme="minorHAnsi" w:hAnsiTheme="minorHAnsi"/>
          <w:color w:val="auto"/>
          <w:sz w:val="24"/>
          <w:szCs w:val="22"/>
        </w:rPr>
      </w:pPr>
      <w:r w:rsidRPr="00E347E1">
        <w:rPr>
          <w:rFonts w:asciiTheme="minorHAnsi" w:hAnsiTheme="minorHAnsi"/>
          <w:color w:val="auto"/>
          <w:sz w:val="24"/>
          <w:szCs w:val="22"/>
        </w:rPr>
        <w:t xml:space="preserve">We take complaints very seriously and we treat them as an opportunity to develop our approach. This is why we are always very grateful to hear from people who are willing to take the time to help us improve. </w:t>
      </w:r>
    </w:p>
    <w:p w:rsidR="00F9098C" w:rsidRPr="00E347E1" w:rsidRDefault="00F9098C" w:rsidP="00F9098C">
      <w:pPr>
        <w:pStyle w:val="NormalWeb1"/>
        <w:spacing w:before="0" w:after="0" w:line="240" w:lineRule="auto"/>
        <w:contextualSpacing/>
        <w:rPr>
          <w:rStyle w:val="Strong1"/>
          <w:rFonts w:asciiTheme="minorHAnsi" w:hAnsiTheme="minorHAnsi"/>
          <w:color w:val="auto"/>
          <w:sz w:val="24"/>
          <w:szCs w:val="22"/>
        </w:rPr>
      </w:pPr>
    </w:p>
    <w:p w:rsidR="00F9098C" w:rsidRPr="00E347E1" w:rsidRDefault="00F9098C" w:rsidP="00F9098C">
      <w:pPr>
        <w:contextualSpacing/>
        <w:rPr>
          <w:rFonts w:asciiTheme="minorHAnsi" w:hAnsiTheme="minorHAnsi"/>
          <w:szCs w:val="22"/>
        </w:rPr>
      </w:pPr>
      <w:r w:rsidRPr="00E347E1">
        <w:rPr>
          <w:rFonts w:asciiTheme="minorHAnsi" w:hAnsiTheme="minorHAnsi"/>
          <w:szCs w:val="22"/>
        </w:rPr>
        <w:t>Our policy is:</w:t>
      </w:r>
    </w:p>
    <w:p w:rsidR="00F9098C" w:rsidRPr="00E347E1" w:rsidRDefault="00F9098C" w:rsidP="00F9098C">
      <w:pPr>
        <w:pStyle w:val="ListParagraph"/>
        <w:numPr>
          <w:ilvl w:val="0"/>
          <w:numId w:val="1"/>
        </w:numPr>
        <w:ind w:left="990"/>
        <w:contextualSpacing/>
        <w:rPr>
          <w:rFonts w:asciiTheme="minorHAnsi" w:hAnsiTheme="minorHAnsi"/>
          <w:sz w:val="24"/>
          <w:szCs w:val="22"/>
        </w:rPr>
      </w:pPr>
      <w:r w:rsidRPr="00E347E1">
        <w:rPr>
          <w:rFonts w:asciiTheme="minorHAnsi" w:hAnsiTheme="minorHAnsi"/>
          <w:sz w:val="24"/>
          <w:szCs w:val="22"/>
        </w:rPr>
        <w:t xml:space="preserve">To provide a complaints procedure that is </w:t>
      </w:r>
      <w:r>
        <w:rPr>
          <w:rFonts w:asciiTheme="minorHAnsi" w:hAnsiTheme="minorHAnsi"/>
          <w:sz w:val="24"/>
          <w:szCs w:val="22"/>
        </w:rPr>
        <w:t xml:space="preserve">fair, </w:t>
      </w:r>
      <w:r w:rsidRPr="00E347E1">
        <w:rPr>
          <w:rFonts w:asciiTheme="minorHAnsi" w:hAnsiTheme="minorHAnsi"/>
          <w:sz w:val="24"/>
          <w:szCs w:val="22"/>
        </w:rPr>
        <w:t>clear and easy to use for anyone wishing to make a complaint.</w:t>
      </w:r>
    </w:p>
    <w:p w:rsidR="00F9098C" w:rsidRPr="00E347E1" w:rsidRDefault="00F9098C" w:rsidP="00F9098C">
      <w:pPr>
        <w:pStyle w:val="ListParagraph"/>
        <w:numPr>
          <w:ilvl w:val="0"/>
          <w:numId w:val="1"/>
        </w:numPr>
        <w:ind w:left="990"/>
        <w:contextualSpacing/>
        <w:rPr>
          <w:rFonts w:asciiTheme="minorHAnsi" w:hAnsiTheme="minorHAnsi"/>
          <w:sz w:val="24"/>
          <w:szCs w:val="24"/>
        </w:rPr>
      </w:pPr>
      <w:r w:rsidRPr="00E347E1">
        <w:rPr>
          <w:rFonts w:asciiTheme="minorHAnsi" w:hAnsiTheme="minorHAnsi"/>
          <w:sz w:val="24"/>
          <w:szCs w:val="22"/>
        </w:rPr>
        <w:t>To publicise the existence of our complaints procedure so that people know how to contact us to make a complaint</w:t>
      </w:r>
      <w:r w:rsidRPr="00E347E1">
        <w:rPr>
          <w:rFonts w:asciiTheme="minorHAnsi" w:hAnsiTheme="minorHAnsi"/>
          <w:sz w:val="24"/>
          <w:szCs w:val="24"/>
        </w:rPr>
        <w:t>.</w:t>
      </w:r>
    </w:p>
    <w:p w:rsidR="00F9098C" w:rsidRPr="00E347E1" w:rsidRDefault="00F9098C" w:rsidP="00F9098C">
      <w:pPr>
        <w:pStyle w:val="ListParagraph"/>
        <w:numPr>
          <w:ilvl w:val="0"/>
          <w:numId w:val="1"/>
        </w:numPr>
        <w:ind w:left="990"/>
        <w:contextualSpacing/>
        <w:rPr>
          <w:rFonts w:asciiTheme="minorHAnsi" w:hAnsiTheme="minorHAnsi"/>
          <w:sz w:val="24"/>
          <w:szCs w:val="24"/>
        </w:rPr>
      </w:pPr>
      <w:r w:rsidRPr="00E347E1">
        <w:rPr>
          <w:rFonts w:asciiTheme="minorHAnsi" w:hAnsiTheme="minorHAnsi"/>
          <w:sz w:val="24"/>
          <w:szCs w:val="24"/>
        </w:rPr>
        <w:t xml:space="preserve">To </w:t>
      </w:r>
      <w:r>
        <w:rPr>
          <w:rFonts w:asciiTheme="minorHAnsi" w:hAnsiTheme="minorHAnsi"/>
          <w:sz w:val="24"/>
          <w:szCs w:val="24"/>
        </w:rPr>
        <w:t>train</w:t>
      </w:r>
      <w:r w:rsidRPr="00E347E1">
        <w:rPr>
          <w:rFonts w:asciiTheme="minorHAnsi" w:hAnsiTheme="minorHAnsi"/>
          <w:sz w:val="24"/>
          <w:szCs w:val="24"/>
        </w:rPr>
        <w:t xml:space="preserve"> everyone at Wiltshire Wildlife Trust </w:t>
      </w:r>
      <w:r>
        <w:rPr>
          <w:rFonts w:asciiTheme="minorHAnsi" w:hAnsiTheme="minorHAnsi"/>
          <w:sz w:val="24"/>
          <w:szCs w:val="24"/>
        </w:rPr>
        <w:t>to</w:t>
      </w:r>
      <w:r w:rsidRPr="00E347E1">
        <w:rPr>
          <w:rFonts w:asciiTheme="minorHAnsi" w:hAnsiTheme="minorHAnsi"/>
          <w:sz w:val="24"/>
          <w:szCs w:val="24"/>
        </w:rPr>
        <w:t xml:space="preserve"> know what to do if a complaint is received.</w:t>
      </w:r>
    </w:p>
    <w:p w:rsidR="00F9098C" w:rsidRDefault="00F9098C" w:rsidP="00F9098C">
      <w:pPr>
        <w:pStyle w:val="ListParagraph"/>
        <w:numPr>
          <w:ilvl w:val="0"/>
          <w:numId w:val="1"/>
        </w:numPr>
        <w:ind w:left="990"/>
        <w:contextualSpacing/>
        <w:rPr>
          <w:rFonts w:asciiTheme="minorHAnsi" w:hAnsiTheme="minorHAnsi"/>
          <w:sz w:val="24"/>
          <w:szCs w:val="22"/>
        </w:rPr>
      </w:pPr>
      <w:r w:rsidRPr="00E347E1">
        <w:rPr>
          <w:rFonts w:asciiTheme="minorHAnsi" w:hAnsiTheme="minorHAnsi"/>
          <w:sz w:val="24"/>
          <w:szCs w:val="24"/>
        </w:rPr>
        <w:t xml:space="preserve">To </w:t>
      </w:r>
      <w:r>
        <w:rPr>
          <w:rFonts w:asciiTheme="minorHAnsi" w:hAnsiTheme="minorHAnsi"/>
          <w:sz w:val="24"/>
          <w:szCs w:val="24"/>
        </w:rPr>
        <w:t xml:space="preserve">investigate all </w:t>
      </w:r>
      <w:r w:rsidRPr="00E347E1">
        <w:rPr>
          <w:rFonts w:asciiTheme="minorHAnsi" w:hAnsiTheme="minorHAnsi"/>
          <w:sz w:val="24"/>
          <w:szCs w:val="24"/>
        </w:rPr>
        <w:t xml:space="preserve">complaints fairly and in a timely way, </w:t>
      </w:r>
      <w:r>
        <w:rPr>
          <w:rFonts w:asciiTheme="minorHAnsi" w:hAnsiTheme="minorHAnsi"/>
          <w:sz w:val="24"/>
          <w:szCs w:val="24"/>
        </w:rPr>
        <w:t>and,</w:t>
      </w:r>
      <w:r w:rsidRPr="00E347E1">
        <w:rPr>
          <w:rFonts w:asciiTheme="minorHAnsi" w:hAnsiTheme="minorHAnsi"/>
          <w:sz w:val="24"/>
          <w:szCs w:val="24"/>
        </w:rPr>
        <w:t xml:space="preserve"> where appropriate, </w:t>
      </w:r>
      <w:r>
        <w:rPr>
          <w:rFonts w:asciiTheme="minorHAnsi" w:hAnsiTheme="minorHAnsi"/>
          <w:sz w:val="24"/>
          <w:szCs w:val="24"/>
        </w:rPr>
        <w:t xml:space="preserve">to </w:t>
      </w:r>
      <w:r w:rsidRPr="00E347E1">
        <w:rPr>
          <w:rFonts w:asciiTheme="minorHAnsi" w:hAnsiTheme="minorHAnsi"/>
          <w:sz w:val="24"/>
          <w:szCs w:val="24"/>
        </w:rPr>
        <w:t xml:space="preserve">forward </w:t>
      </w:r>
      <w:r>
        <w:rPr>
          <w:rFonts w:asciiTheme="minorHAnsi" w:hAnsiTheme="minorHAnsi"/>
          <w:sz w:val="24"/>
          <w:szCs w:val="24"/>
        </w:rPr>
        <w:t xml:space="preserve">the complaint </w:t>
      </w:r>
      <w:r w:rsidRPr="00E347E1">
        <w:rPr>
          <w:rFonts w:asciiTheme="minorHAnsi" w:hAnsiTheme="minorHAnsi"/>
          <w:sz w:val="24"/>
          <w:szCs w:val="24"/>
        </w:rPr>
        <w:t xml:space="preserve">to </w:t>
      </w:r>
      <w:r>
        <w:rPr>
          <w:rFonts w:asciiTheme="minorHAnsi" w:hAnsiTheme="minorHAnsi"/>
          <w:sz w:val="24"/>
          <w:szCs w:val="24"/>
        </w:rPr>
        <w:t xml:space="preserve">other </w:t>
      </w:r>
      <w:r w:rsidRPr="00E347E1">
        <w:rPr>
          <w:rFonts w:asciiTheme="minorHAnsi" w:hAnsiTheme="minorHAnsi"/>
          <w:sz w:val="24"/>
          <w:szCs w:val="24"/>
        </w:rPr>
        <w:t>relevant Wildlife Trust</w:t>
      </w:r>
      <w:r>
        <w:rPr>
          <w:rFonts w:asciiTheme="minorHAnsi" w:hAnsiTheme="minorHAnsi"/>
          <w:sz w:val="24"/>
          <w:szCs w:val="24"/>
        </w:rPr>
        <w:t>s</w:t>
      </w:r>
      <w:r w:rsidRPr="00E347E1">
        <w:rPr>
          <w:rFonts w:asciiTheme="minorHAnsi" w:hAnsiTheme="minorHAnsi"/>
          <w:sz w:val="24"/>
          <w:szCs w:val="24"/>
        </w:rPr>
        <w:t xml:space="preserve"> </w:t>
      </w:r>
      <w:r>
        <w:rPr>
          <w:rFonts w:asciiTheme="minorHAnsi" w:hAnsiTheme="minorHAnsi"/>
          <w:sz w:val="24"/>
          <w:szCs w:val="24"/>
        </w:rPr>
        <w:t>and/</w:t>
      </w:r>
      <w:r w:rsidRPr="00E347E1">
        <w:rPr>
          <w:rFonts w:asciiTheme="minorHAnsi" w:hAnsiTheme="minorHAnsi"/>
          <w:sz w:val="24"/>
          <w:szCs w:val="24"/>
        </w:rPr>
        <w:t>or RSWT for action</w:t>
      </w:r>
      <w:r w:rsidRPr="00E347E1">
        <w:rPr>
          <w:rFonts w:asciiTheme="minorHAnsi" w:hAnsiTheme="minorHAnsi"/>
          <w:sz w:val="24"/>
          <w:szCs w:val="22"/>
        </w:rPr>
        <w:t xml:space="preserve">. </w:t>
      </w:r>
    </w:p>
    <w:p w:rsidR="00F9098C" w:rsidRPr="00E347E1" w:rsidRDefault="00F9098C" w:rsidP="00F9098C">
      <w:pPr>
        <w:pStyle w:val="ListParagraph"/>
        <w:numPr>
          <w:ilvl w:val="0"/>
          <w:numId w:val="1"/>
        </w:numPr>
        <w:ind w:left="990"/>
        <w:contextualSpacing/>
        <w:rPr>
          <w:rFonts w:asciiTheme="minorHAnsi" w:hAnsiTheme="minorHAnsi"/>
          <w:sz w:val="24"/>
          <w:szCs w:val="22"/>
        </w:rPr>
      </w:pPr>
      <w:r w:rsidRPr="00E347E1">
        <w:rPr>
          <w:rFonts w:asciiTheme="minorHAnsi" w:hAnsiTheme="minorHAnsi"/>
          <w:sz w:val="24"/>
          <w:szCs w:val="22"/>
        </w:rPr>
        <w:t xml:space="preserve">To </w:t>
      </w:r>
      <w:r>
        <w:rPr>
          <w:rFonts w:asciiTheme="minorHAnsi" w:hAnsiTheme="minorHAnsi"/>
          <w:sz w:val="24"/>
          <w:szCs w:val="22"/>
        </w:rPr>
        <w:t xml:space="preserve">resolve </w:t>
      </w:r>
      <w:r w:rsidRPr="00E347E1">
        <w:rPr>
          <w:rFonts w:asciiTheme="minorHAnsi" w:hAnsiTheme="minorHAnsi"/>
          <w:sz w:val="24"/>
          <w:szCs w:val="22"/>
        </w:rPr>
        <w:t xml:space="preserve">complaints </w:t>
      </w:r>
      <w:r>
        <w:rPr>
          <w:rFonts w:asciiTheme="minorHAnsi" w:hAnsiTheme="minorHAnsi"/>
          <w:sz w:val="24"/>
          <w:szCs w:val="22"/>
        </w:rPr>
        <w:t xml:space="preserve">to the satisfaction of all parties as far as </w:t>
      </w:r>
      <w:r w:rsidRPr="00E347E1">
        <w:rPr>
          <w:rFonts w:asciiTheme="minorHAnsi" w:hAnsiTheme="minorHAnsi"/>
          <w:sz w:val="24"/>
          <w:szCs w:val="22"/>
        </w:rPr>
        <w:t xml:space="preserve">possible, and </w:t>
      </w:r>
      <w:r>
        <w:rPr>
          <w:rFonts w:asciiTheme="minorHAnsi" w:hAnsiTheme="minorHAnsi"/>
          <w:sz w:val="24"/>
          <w:szCs w:val="22"/>
        </w:rPr>
        <w:t xml:space="preserve">to manage </w:t>
      </w:r>
      <w:r w:rsidRPr="00E347E1">
        <w:rPr>
          <w:rFonts w:asciiTheme="minorHAnsi" w:hAnsiTheme="minorHAnsi"/>
          <w:sz w:val="24"/>
          <w:szCs w:val="22"/>
        </w:rPr>
        <w:t xml:space="preserve">relationships </w:t>
      </w:r>
      <w:r>
        <w:rPr>
          <w:rFonts w:asciiTheme="minorHAnsi" w:hAnsiTheme="minorHAnsi"/>
          <w:sz w:val="24"/>
          <w:szCs w:val="22"/>
        </w:rPr>
        <w:t>with complainants courteously and positively</w:t>
      </w:r>
      <w:r w:rsidRPr="00E347E1">
        <w:rPr>
          <w:rFonts w:asciiTheme="minorHAnsi" w:hAnsiTheme="minorHAnsi"/>
          <w:sz w:val="24"/>
          <w:szCs w:val="22"/>
        </w:rPr>
        <w:t>.</w:t>
      </w:r>
    </w:p>
    <w:p w:rsidR="00F9098C" w:rsidRPr="00E347E1" w:rsidRDefault="00F9098C" w:rsidP="00F9098C">
      <w:pPr>
        <w:pStyle w:val="ListParagraph"/>
        <w:numPr>
          <w:ilvl w:val="0"/>
          <w:numId w:val="1"/>
        </w:numPr>
        <w:ind w:left="990"/>
        <w:contextualSpacing/>
        <w:rPr>
          <w:rFonts w:asciiTheme="minorHAnsi" w:hAnsiTheme="minorHAnsi"/>
          <w:sz w:val="24"/>
          <w:szCs w:val="22"/>
        </w:rPr>
      </w:pPr>
      <w:r>
        <w:rPr>
          <w:rFonts w:asciiTheme="minorHAnsi" w:hAnsiTheme="minorHAnsi"/>
          <w:sz w:val="24"/>
          <w:szCs w:val="22"/>
        </w:rPr>
        <w:t>To maintain a complaints log of all complaints received.</w:t>
      </w:r>
    </w:p>
    <w:p w:rsidR="00F9098C" w:rsidRPr="00E347E1" w:rsidRDefault="00F9098C" w:rsidP="00F9098C">
      <w:pPr>
        <w:pStyle w:val="ListParagraph"/>
        <w:numPr>
          <w:ilvl w:val="0"/>
          <w:numId w:val="1"/>
        </w:numPr>
        <w:ind w:left="990"/>
        <w:contextualSpacing/>
        <w:rPr>
          <w:rFonts w:asciiTheme="minorHAnsi" w:hAnsiTheme="minorHAnsi"/>
          <w:color w:val="auto"/>
          <w:sz w:val="24"/>
          <w:szCs w:val="22"/>
        </w:rPr>
      </w:pPr>
      <w:r w:rsidRPr="00E347E1">
        <w:rPr>
          <w:rFonts w:asciiTheme="minorHAnsi" w:hAnsiTheme="minorHAnsi"/>
          <w:sz w:val="24"/>
          <w:szCs w:val="22"/>
        </w:rPr>
        <w:t>To learn from complaints and feedback to help us to improve.</w:t>
      </w:r>
    </w:p>
    <w:p w:rsidR="00F9098C" w:rsidRPr="00E347E1" w:rsidRDefault="00F9098C" w:rsidP="00F9098C">
      <w:pPr>
        <w:pStyle w:val="NormalWeb1"/>
        <w:spacing w:before="0" w:after="0" w:line="240" w:lineRule="auto"/>
        <w:contextualSpacing/>
        <w:rPr>
          <w:rStyle w:val="Strong1"/>
          <w:rFonts w:asciiTheme="minorHAnsi" w:hAnsiTheme="minorHAnsi"/>
          <w:color w:val="auto"/>
          <w:sz w:val="24"/>
          <w:szCs w:val="22"/>
        </w:rPr>
      </w:pPr>
    </w:p>
    <w:p w:rsidR="00F9098C" w:rsidRPr="00E347E1" w:rsidRDefault="00F9098C" w:rsidP="00F9098C">
      <w:pPr>
        <w:pStyle w:val="CoGHdg3"/>
        <w:spacing w:after="0"/>
        <w:ind w:left="0"/>
        <w:contextualSpacing/>
        <w:rPr>
          <w:rFonts w:asciiTheme="minorHAnsi" w:hAnsiTheme="minorHAnsi"/>
          <w:color w:val="auto"/>
          <w:szCs w:val="22"/>
        </w:rPr>
      </w:pPr>
      <w:r w:rsidRPr="00E347E1">
        <w:rPr>
          <w:rFonts w:asciiTheme="minorHAnsi" w:hAnsiTheme="minorHAnsi"/>
          <w:b w:val="0"/>
          <w:color w:val="auto"/>
          <w:szCs w:val="22"/>
        </w:rPr>
        <w:tab/>
      </w:r>
      <w:r w:rsidRPr="00E347E1">
        <w:rPr>
          <w:rFonts w:asciiTheme="minorHAnsi" w:hAnsiTheme="minorHAnsi"/>
          <w:color w:val="auto"/>
          <w:szCs w:val="22"/>
        </w:rPr>
        <w:t>Confidentiality</w:t>
      </w:r>
    </w:p>
    <w:p w:rsidR="00F9098C" w:rsidRPr="00E347E1" w:rsidRDefault="00F9098C" w:rsidP="00F9098C">
      <w:pPr>
        <w:contextualSpacing/>
        <w:rPr>
          <w:rFonts w:asciiTheme="minorHAnsi" w:hAnsiTheme="minorHAnsi"/>
          <w:szCs w:val="22"/>
        </w:rPr>
      </w:pPr>
      <w:r w:rsidRPr="00E347E1">
        <w:rPr>
          <w:rFonts w:asciiTheme="minorHAnsi" w:hAnsiTheme="minorHAnsi"/>
          <w:szCs w:val="22"/>
        </w:rPr>
        <w:t>All complaint information will be handled sensitively, in line with relevant data protection requirements.</w:t>
      </w:r>
    </w:p>
    <w:p w:rsidR="00F9098C" w:rsidRPr="00E347E1" w:rsidRDefault="00F9098C" w:rsidP="00F9098C">
      <w:pPr>
        <w:pStyle w:val="NormalWeb1"/>
        <w:spacing w:before="0" w:after="0" w:line="240" w:lineRule="auto"/>
        <w:contextualSpacing/>
        <w:rPr>
          <w:rFonts w:asciiTheme="minorHAnsi" w:hAnsiTheme="minorHAnsi"/>
          <w:color w:val="auto"/>
          <w:sz w:val="24"/>
          <w:szCs w:val="22"/>
        </w:rPr>
      </w:pPr>
    </w:p>
    <w:p w:rsidR="00F9098C" w:rsidRPr="00E347E1" w:rsidRDefault="00F9098C" w:rsidP="00F9098C">
      <w:pPr>
        <w:pStyle w:val="CoGHdg3"/>
        <w:spacing w:after="0"/>
        <w:ind w:left="0"/>
        <w:contextualSpacing/>
        <w:rPr>
          <w:rFonts w:asciiTheme="minorHAnsi" w:hAnsiTheme="minorHAnsi"/>
          <w:color w:val="auto"/>
          <w:szCs w:val="22"/>
        </w:rPr>
      </w:pPr>
      <w:r w:rsidRPr="00E347E1">
        <w:rPr>
          <w:rFonts w:asciiTheme="minorHAnsi" w:hAnsiTheme="minorHAnsi"/>
          <w:color w:val="auto"/>
          <w:szCs w:val="22"/>
        </w:rPr>
        <w:tab/>
        <w:t>Responsibility</w:t>
      </w:r>
    </w:p>
    <w:p w:rsidR="00F9098C" w:rsidRPr="00E347E1" w:rsidRDefault="00F9098C" w:rsidP="00F9098C">
      <w:pPr>
        <w:contextualSpacing/>
        <w:rPr>
          <w:rFonts w:asciiTheme="minorHAnsi" w:hAnsiTheme="minorHAnsi"/>
          <w:szCs w:val="22"/>
        </w:rPr>
      </w:pPr>
      <w:r>
        <w:rPr>
          <w:rFonts w:asciiTheme="minorHAnsi" w:hAnsiTheme="minorHAnsi"/>
          <w:szCs w:val="22"/>
        </w:rPr>
        <w:t xml:space="preserve">Collective </w:t>
      </w:r>
      <w:r w:rsidRPr="00E347E1">
        <w:rPr>
          <w:rFonts w:asciiTheme="minorHAnsi" w:hAnsiTheme="minorHAnsi"/>
          <w:szCs w:val="22"/>
        </w:rPr>
        <w:t xml:space="preserve">responsibility for this policy and its implementation lies with </w:t>
      </w:r>
      <w:r>
        <w:rPr>
          <w:rFonts w:asciiTheme="minorHAnsi" w:hAnsiTheme="minorHAnsi"/>
          <w:szCs w:val="22"/>
        </w:rPr>
        <w:t>the Senior Leadership Team.</w:t>
      </w:r>
    </w:p>
    <w:p w:rsidR="00F9098C" w:rsidRPr="00E347E1" w:rsidRDefault="00F9098C" w:rsidP="00F9098C">
      <w:pPr>
        <w:pStyle w:val="NormalWeb1"/>
        <w:spacing w:before="0" w:after="0" w:line="240" w:lineRule="auto"/>
        <w:contextualSpacing/>
        <w:rPr>
          <w:rFonts w:asciiTheme="minorHAnsi" w:hAnsiTheme="minorHAnsi"/>
          <w:color w:val="auto"/>
          <w:sz w:val="24"/>
          <w:szCs w:val="22"/>
        </w:rPr>
      </w:pPr>
    </w:p>
    <w:p w:rsidR="00F9098C" w:rsidRPr="00E347E1" w:rsidRDefault="00F9098C" w:rsidP="00F9098C">
      <w:pPr>
        <w:contextualSpacing/>
        <w:rPr>
          <w:rFonts w:asciiTheme="minorHAnsi" w:hAnsiTheme="minorHAnsi"/>
          <w:b/>
          <w:szCs w:val="22"/>
        </w:rPr>
      </w:pPr>
      <w:r w:rsidRPr="00E347E1">
        <w:rPr>
          <w:rFonts w:asciiTheme="minorHAnsi" w:hAnsiTheme="minorHAnsi"/>
          <w:b/>
          <w:szCs w:val="22"/>
        </w:rPr>
        <w:t>How to make a complaint</w:t>
      </w:r>
    </w:p>
    <w:p w:rsidR="00F9098C" w:rsidRPr="00E347E1" w:rsidRDefault="00F9098C" w:rsidP="00F9098C">
      <w:pPr>
        <w:pStyle w:val="NormalWeb1"/>
        <w:spacing w:before="0" w:after="0" w:line="240" w:lineRule="auto"/>
        <w:contextualSpacing/>
        <w:rPr>
          <w:rFonts w:asciiTheme="minorHAnsi" w:hAnsiTheme="minorHAnsi"/>
          <w:color w:val="auto"/>
          <w:sz w:val="24"/>
          <w:szCs w:val="22"/>
        </w:rPr>
      </w:pPr>
      <w:r w:rsidRPr="00E347E1">
        <w:rPr>
          <w:rFonts w:asciiTheme="minorHAnsi" w:hAnsiTheme="minorHAnsi"/>
          <w:color w:val="auto"/>
          <w:sz w:val="24"/>
          <w:szCs w:val="22"/>
        </w:rPr>
        <w:t>Complaints should where possible be in writing and sent to:</w:t>
      </w:r>
    </w:p>
    <w:p w:rsidR="00F9098C" w:rsidRPr="00E347E1" w:rsidRDefault="00F9098C" w:rsidP="00F9098C">
      <w:pPr>
        <w:pStyle w:val="NormalWeb1"/>
        <w:spacing w:before="0" w:after="0" w:line="240" w:lineRule="auto"/>
        <w:contextualSpacing/>
        <w:rPr>
          <w:rFonts w:asciiTheme="minorHAnsi" w:hAnsiTheme="minorHAnsi"/>
          <w:color w:val="auto"/>
          <w:sz w:val="24"/>
          <w:szCs w:val="22"/>
        </w:rPr>
      </w:pPr>
    </w:p>
    <w:p w:rsidR="00F9098C" w:rsidRPr="00E347E1" w:rsidRDefault="00F9098C" w:rsidP="00F9098C">
      <w:pPr>
        <w:pStyle w:val="Header"/>
        <w:ind w:left="720"/>
        <w:contextualSpacing/>
        <w:rPr>
          <w:rFonts w:asciiTheme="minorHAnsi" w:hAnsiTheme="minorHAnsi"/>
          <w:noProof/>
          <w:szCs w:val="22"/>
        </w:rPr>
      </w:pPr>
      <w:r w:rsidRPr="00E347E1">
        <w:rPr>
          <w:rFonts w:asciiTheme="minorHAnsi" w:hAnsiTheme="minorHAnsi"/>
        </w:rPr>
        <w:t>Wiltshire Wildlife Trust</w:t>
      </w:r>
      <w:r w:rsidRPr="00E347E1">
        <w:rPr>
          <w:rFonts w:asciiTheme="minorHAnsi" w:hAnsiTheme="minorHAnsi"/>
          <w:noProof/>
          <w:szCs w:val="22"/>
        </w:rPr>
        <w:t xml:space="preserve"> </w:t>
      </w:r>
    </w:p>
    <w:p w:rsidR="00F9098C" w:rsidRPr="00E347E1" w:rsidRDefault="00F9098C" w:rsidP="00F9098C">
      <w:pPr>
        <w:pStyle w:val="Header"/>
        <w:ind w:left="720"/>
        <w:contextualSpacing/>
        <w:rPr>
          <w:rFonts w:asciiTheme="minorHAnsi" w:hAnsiTheme="minorHAnsi"/>
          <w:noProof/>
          <w:szCs w:val="22"/>
        </w:rPr>
      </w:pPr>
      <w:r w:rsidRPr="00E347E1">
        <w:rPr>
          <w:rFonts w:asciiTheme="minorHAnsi" w:hAnsiTheme="minorHAnsi"/>
          <w:noProof/>
          <w:szCs w:val="22"/>
        </w:rPr>
        <w:t>Elm Tree Court</w:t>
      </w:r>
    </w:p>
    <w:p w:rsidR="00F9098C" w:rsidRPr="00E347E1" w:rsidRDefault="00F9098C" w:rsidP="00F9098C">
      <w:pPr>
        <w:pStyle w:val="Header"/>
        <w:ind w:left="720"/>
        <w:contextualSpacing/>
        <w:rPr>
          <w:rFonts w:asciiTheme="minorHAnsi" w:hAnsiTheme="minorHAnsi"/>
          <w:noProof/>
          <w:szCs w:val="22"/>
        </w:rPr>
      </w:pPr>
      <w:r w:rsidRPr="00E347E1">
        <w:rPr>
          <w:rFonts w:asciiTheme="minorHAnsi" w:hAnsiTheme="minorHAnsi"/>
          <w:noProof/>
          <w:szCs w:val="22"/>
        </w:rPr>
        <w:t>Long Street</w:t>
      </w:r>
    </w:p>
    <w:p w:rsidR="00F9098C" w:rsidRPr="00E347E1" w:rsidRDefault="00F9098C" w:rsidP="00F9098C">
      <w:pPr>
        <w:pStyle w:val="Header"/>
        <w:ind w:left="720"/>
        <w:contextualSpacing/>
        <w:rPr>
          <w:rFonts w:asciiTheme="minorHAnsi" w:hAnsiTheme="minorHAnsi"/>
          <w:noProof/>
          <w:szCs w:val="22"/>
        </w:rPr>
      </w:pPr>
      <w:r w:rsidRPr="00E347E1">
        <w:rPr>
          <w:rFonts w:asciiTheme="minorHAnsi" w:hAnsiTheme="minorHAnsi"/>
          <w:noProof/>
          <w:szCs w:val="22"/>
        </w:rPr>
        <w:lastRenderedPageBreak/>
        <w:t>Devizes</w:t>
      </w:r>
    </w:p>
    <w:p w:rsidR="00F9098C" w:rsidRPr="00E347E1" w:rsidRDefault="00F9098C" w:rsidP="00F9098C">
      <w:pPr>
        <w:pStyle w:val="Header"/>
        <w:ind w:left="720"/>
        <w:contextualSpacing/>
        <w:rPr>
          <w:rFonts w:asciiTheme="minorHAnsi" w:hAnsiTheme="minorHAnsi"/>
          <w:noProof/>
        </w:rPr>
      </w:pPr>
      <w:r w:rsidRPr="00E347E1">
        <w:rPr>
          <w:rFonts w:asciiTheme="minorHAnsi" w:hAnsiTheme="minorHAnsi"/>
          <w:noProof/>
        </w:rPr>
        <w:t>Wiltshire</w:t>
      </w:r>
    </w:p>
    <w:p w:rsidR="00F9098C" w:rsidRPr="00E347E1" w:rsidRDefault="00F9098C" w:rsidP="00F9098C">
      <w:pPr>
        <w:pStyle w:val="Header"/>
        <w:ind w:left="720"/>
        <w:contextualSpacing/>
        <w:rPr>
          <w:rFonts w:asciiTheme="minorHAnsi" w:hAnsiTheme="minorHAnsi"/>
          <w:noProof/>
          <w:highlight w:val="yellow"/>
        </w:rPr>
      </w:pPr>
      <w:r w:rsidRPr="00E347E1">
        <w:rPr>
          <w:rFonts w:asciiTheme="minorHAnsi" w:hAnsiTheme="minorHAnsi"/>
          <w:shd w:val="clear" w:color="auto" w:fill="FFFFFF"/>
        </w:rPr>
        <w:t>SN10 1NJ</w:t>
      </w:r>
    </w:p>
    <w:p w:rsidR="00F9098C" w:rsidRDefault="00F9098C" w:rsidP="00F9098C">
      <w:pPr>
        <w:pStyle w:val="Header"/>
        <w:ind w:left="720"/>
        <w:contextualSpacing/>
        <w:rPr>
          <w:rFonts w:asciiTheme="minorHAnsi" w:hAnsiTheme="minorHAnsi"/>
          <w:noProof/>
          <w:szCs w:val="22"/>
        </w:rPr>
      </w:pPr>
      <w:r w:rsidRPr="00E347E1">
        <w:rPr>
          <w:rFonts w:asciiTheme="minorHAnsi" w:hAnsiTheme="minorHAnsi"/>
          <w:noProof/>
          <w:szCs w:val="22"/>
        </w:rPr>
        <w:t xml:space="preserve">info@wiltshirewildlife.org </w:t>
      </w:r>
    </w:p>
    <w:p w:rsidR="00F9098C" w:rsidRDefault="00F9098C" w:rsidP="00F9098C">
      <w:pPr>
        <w:pStyle w:val="Header"/>
        <w:ind w:left="720"/>
        <w:contextualSpacing/>
        <w:rPr>
          <w:rFonts w:asciiTheme="minorHAnsi" w:hAnsiTheme="minorHAnsi"/>
          <w:noProof/>
          <w:szCs w:val="22"/>
        </w:rPr>
      </w:pPr>
    </w:p>
    <w:p w:rsidR="00F9098C" w:rsidRPr="00E347E1" w:rsidRDefault="00F9098C" w:rsidP="00F9098C">
      <w:pPr>
        <w:pStyle w:val="Header"/>
        <w:ind w:left="720"/>
        <w:contextualSpacing/>
        <w:rPr>
          <w:rFonts w:asciiTheme="minorHAnsi" w:hAnsiTheme="minorHAnsi"/>
          <w:noProof/>
          <w:szCs w:val="22"/>
        </w:rPr>
      </w:pPr>
      <w:r w:rsidRPr="00E347E1">
        <w:rPr>
          <w:rFonts w:asciiTheme="minorHAnsi" w:hAnsiTheme="minorHAnsi"/>
          <w:noProof/>
          <w:szCs w:val="22"/>
        </w:rPr>
        <w:t xml:space="preserve"> </w:t>
      </w:r>
    </w:p>
    <w:p w:rsidR="00F9098C" w:rsidRPr="00E347E1" w:rsidRDefault="00F9098C" w:rsidP="00F9098C">
      <w:pPr>
        <w:pStyle w:val="Heading1"/>
        <w:contextualSpacing/>
        <w:rPr>
          <w:rFonts w:asciiTheme="minorHAnsi" w:hAnsiTheme="minorHAnsi"/>
          <w:sz w:val="28"/>
        </w:rPr>
      </w:pPr>
      <w:bookmarkStart w:id="0" w:name="_Toc433626347"/>
      <w:r w:rsidRPr="00E347E1">
        <w:rPr>
          <w:rFonts w:asciiTheme="minorHAnsi" w:hAnsiTheme="minorHAnsi"/>
          <w:sz w:val="28"/>
        </w:rPr>
        <w:t>2.</w:t>
      </w:r>
      <w:r w:rsidRPr="00E347E1">
        <w:rPr>
          <w:rFonts w:asciiTheme="minorHAnsi" w:hAnsiTheme="minorHAnsi"/>
          <w:sz w:val="28"/>
        </w:rPr>
        <w:tab/>
        <w:t>Complaints about fundraising</w:t>
      </w:r>
      <w:bookmarkEnd w:id="0"/>
      <w:r w:rsidRPr="00E347E1">
        <w:rPr>
          <w:rFonts w:asciiTheme="minorHAnsi" w:hAnsiTheme="minorHAnsi"/>
          <w:sz w:val="28"/>
        </w:rPr>
        <w:t xml:space="preserve"> </w:t>
      </w:r>
    </w:p>
    <w:p w:rsidR="00F9098C" w:rsidRPr="00E347E1" w:rsidRDefault="00F9098C" w:rsidP="00F9098C">
      <w:pPr>
        <w:contextualSpacing/>
        <w:rPr>
          <w:rFonts w:asciiTheme="minorHAnsi" w:hAnsiTheme="minorHAnsi"/>
          <w:szCs w:val="22"/>
        </w:rPr>
      </w:pPr>
    </w:p>
    <w:p w:rsidR="00F9098C" w:rsidRPr="00E347E1" w:rsidRDefault="00F9098C" w:rsidP="00F9098C">
      <w:pPr>
        <w:contextualSpacing/>
        <w:rPr>
          <w:rFonts w:asciiTheme="minorHAnsi" w:hAnsiTheme="minorHAnsi"/>
          <w:szCs w:val="22"/>
        </w:rPr>
      </w:pPr>
      <w:r w:rsidRPr="00E347E1">
        <w:rPr>
          <w:rFonts w:asciiTheme="minorHAnsi" w:hAnsiTheme="minorHAnsi"/>
        </w:rPr>
        <w:t>Wiltshire Wildlife Trust</w:t>
      </w:r>
      <w:r w:rsidRPr="00E347E1">
        <w:rPr>
          <w:rFonts w:asciiTheme="minorHAnsi" w:hAnsiTheme="minorHAnsi"/>
          <w:szCs w:val="22"/>
        </w:rPr>
        <w:t xml:space="preserve"> is registered with the Fundraising Regulator and is committed to the highest standards in fundraising practice. </w:t>
      </w:r>
    </w:p>
    <w:p w:rsidR="00F9098C" w:rsidRPr="00E347E1" w:rsidRDefault="00F9098C" w:rsidP="00F9098C">
      <w:pPr>
        <w:contextualSpacing/>
        <w:rPr>
          <w:rFonts w:asciiTheme="minorHAnsi" w:hAnsiTheme="minorHAnsi"/>
          <w:szCs w:val="22"/>
        </w:rPr>
      </w:pPr>
    </w:p>
    <w:p w:rsidR="00F9098C" w:rsidRPr="00E347E1" w:rsidRDefault="00F9098C" w:rsidP="00F9098C">
      <w:pPr>
        <w:contextualSpacing/>
        <w:rPr>
          <w:rFonts w:asciiTheme="minorHAnsi" w:hAnsiTheme="minorHAnsi"/>
        </w:rPr>
      </w:pPr>
      <w:r w:rsidRPr="00E347E1">
        <w:rPr>
          <w:rFonts w:asciiTheme="minorHAnsi" w:hAnsiTheme="minorHAnsi"/>
          <w:szCs w:val="22"/>
        </w:rPr>
        <w:t>In accordance with the Fundraising Regulator’s Complaints Policy</w:t>
      </w:r>
      <w:r w:rsidRPr="00E347E1">
        <w:rPr>
          <w:rStyle w:val="FootnoteReference"/>
          <w:rFonts w:asciiTheme="minorHAnsi" w:hAnsiTheme="minorHAnsi"/>
          <w:szCs w:val="22"/>
        </w:rPr>
        <w:footnoteReference w:id="1"/>
      </w:r>
      <w:r w:rsidRPr="00E347E1">
        <w:rPr>
          <w:rFonts w:asciiTheme="minorHAnsi" w:hAnsiTheme="minorHAnsi"/>
          <w:szCs w:val="22"/>
        </w:rPr>
        <w:t xml:space="preserve">, a complaint </w:t>
      </w:r>
      <w:r w:rsidRPr="00E347E1">
        <w:rPr>
          <w:rFonts w:asciiTheme="minorHAnsi" w:hAnsiTheme="minorHAnsi"/>
        </w:rPr>
        <w:t>must be made to Wiltshire Wildlife Trust within 12 weeks of the fundraising incident or communication of which the complaint is made.</w:t>
      </w:r>
    </w:p>
    <w:p w:rsidR="00F9098C" w:rsidRPr="00E347E1" w:rsidRDefault="00F9098C" w:rsidP="00F9098C">
      <w:pPr>
        <w:contextualSpacing/>
        <w:rPr>
          <w:rFonts w:asciiTheme="minorHAnsi" w:hAnsiTheme="minorHAnsi"/>
        </w:rPr>
      </w:pPr>
    </w:p>
    <w:p w:rsidR="00F9098C" w:rsidRPr="00E347E1" w:rsidRDefault="00F9098C" w:rsidP="00F9098C">
      <w:pPr>
        <w:contextualSpacing/>
        <w:rPr>
          <w:rFonts w:asciiTheme="minorHAnsi" w:hAnsiTheme="minorHAnsi"/>
          <w:szCs w:val="22"/>
        </w:rPr>
      </w:pPr>
      <w:r w:rsidRPr="00E347E1">
        <w:rPr>
          <w:rFonts w:asciiTheme="minorHAnsi" w:hAnsiTheme="minorHAnsi"/>
        </w:rPr>
        <w:t xml:space="preserve">If after four weeks following the complaint, the matter has not been addressed or you do not feel that your concerns have been resolved satisfactorily by Wiltshire Wildlife Trust, you can refer your complaint to the Fundraising Regulator </w:t>
      </w:r>
      <w:r w:rsidRPr="00E347E1">
        <w:rPr>
          <w:rFonts w:asciiTheme="minorHAnsi" w:hAnsiTheme="minorHAnsi"/>
          <w:szCs w:val="22"/>
        </w:rPr>
        <w:t>(England &amp; Wales only)</w:t>
      </w:r>
      <w:r w:rsidRPr="00E347E1">
        <w:rPr>
          <w:rFonts w:asciiTheme="minorHAnsi" w:hAnsiTheme="minorHAnsi"/>
        </w:rPr>
        <w:t>. Concerns should be raised with the Fundraising Regulator within eight weeks following the complaint.</w:t>
      </w:r>
    </w:p>
    <w:p w:rsidR="00F9098C" w:rsidRPr="00E347E1" w:rsidRDefault="00F9098C" w:rsidP="00F9098C">
      <w:pPr>
        <w:contextualSpacing/>
        <w:rPr>
          <w:rFonts w:asciiTheme="minorHAnsi" w:hAnsiTheme="minorHAnsi"/>
          <w:szCs w:val="22"/>
        </w:rPr>
      </w:pPr>
    </w:p>
    <w:p w:rsidR="00F9098C" w:rsidRPr="00E347E1" w:rsidRDefault="00F9098C" w:rsidP="00F9098C">
      <w:pPr>
        <w:ind w:left="720"/>
        <w:contextualSpacing/>
        <w:rPr>
          <w:rFonts w:asciiTheme="minorHAnsi" w:hAnsiTheme="minorHAnsi"/>
          <w:i/>
          <w:szCs w:val="22"/>
        </w:rPr>
      </w:pPr>
      <w:r w:rsidRPr="00E347E1">
        <w:rPr>
          <w:rFonts w:asciiTheme="minorHAnsi" w:hAnsiTheme="minorHAnsi"/>
          <w:szCs w:val="22"/>
        </w:rPr>
        <w:t xml:space="preserve">Fundraising Regulator </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1</w:t>
      </w:r>
      <w:r w:rsidRPr="00E347E1">
        <w:rPr>
          <w:rFonts w:asciiTheme="minorHAnsi" w:hAnsiTheme="minorHAnsi"/>
          <w:szCs w:val="22"/>
          <w:vertAlign w:val="superscript"/>
        </w:rPr>
        <w:t>st</w:t>
      </w:r>
      <w:r w:rsidRPr="00E347E1">
        <w:rPr>
          <w:rFonts w:asciiTheme="minorHAnsi" w:hAnsiTheme="minorHAnsi"/>
          <w:szCs w:val="22"/>
        </w:rPr>
        <w:t xml:space="preserve"> Floor</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10 St Bride Street</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London</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EC4A 4AD</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0300 999 3404</w:t>
      </w:r>
    </w:p>
    <w:p w:rsidR="00F9098C" w:rsidRPr="00E347E1" w:rsidRDefault="0044076D" w:rsidP="00F9098C">
      <w:pPr>
        <w:ind w:left="720"/>
        <w:contextualSpacing/>
        <w:rPr>
          <w:rFonts w:asciiTheme="minorHAnsi" w:hAnsiTheme="minorHAnsi"/>
          <w:szCs w:val="22"/>
        </w:rPr>
      </w:pPr>
      <w:hyperlink r:id="rId7" w:history="1">
        <w:r w:rsidR="00F9098C" w:rsidRPr="00E347E1">
          <w:rPr>
            <w:rStyle w:val="Hyperlink"/>
            <w:rFonts w:asciiTheme="minorHAnsi" w:hAnsiTheme="minorHAnsi"/>
          </w:rPr>
          <w:t>enquiries@fundraisingregulator.org.uk</w:t>
        </w:r>
      </w:hyperlink>
      <w:r w:rsidR="00F9098C" w:rsidRPr="00E347E1">
        <w:rPr>
          <w:rFonts w:asciiTheme="minorHAnsi" w:hAnsiTheme="minorHAnsi"/>
        </w:rPr>
        <w:t xml:space="preserve"> </w:t>
      </w:r>
    </w:p>
    <w:p w:rsidR="00F9098C" w:rsidRPr="00E347E1" w:rsidRDefault="00F9098C" w:rsidP="00F9098C">
      <w:pPr>
        <w:contextualSpacing/>
        <w:rPr>
          <w:rFonts w:asciiTheme="minorHAnsi" w:hAnsiTheme="minorHAnsi"/>
          <w:szCs w:val="22"/>
        </w:rPr>
      </w:pPr>
    </w:p>
    <w:p w:rsidR="00F9098C" w:rsidRPr="00E347E1" w:rsidRDefault="00F9098C" w:rsidP="00F9098C">
      <w:pPr>
        <w:contextualSpacing/>
        <w:rPr>
          <w:rFonts w:asciiTheme="minorHAnsi" w:hAnsiTheme="minorHAnsi"/>
          <w:szCs w:val="22"/>
        </w:rPr>
      </w:pPr>
      <w:r w:rsidRPr="00E347E1">
        <w:rPr>
          <w:rFonts w:asciiTheme="minorHAnsi" w:hAnsiTheme="minorHAnsi"/>
          <w:szCs w:val="22"/>
        </w:rPr>
        <w:t>Further assistance with regards to your complaint about fundraising can be sought from the following organisations:</w:t>
      </w:r>
    </w:p>
    <w:p w:rsidR="00F9098C" w:rsidRPr="00E347E1" w:rsidRDefault="00F9098C" w:rsidP="00F9098C">
      <w:pPr>
        <w:contextualSpacing/>
        <w:rPr>
          <w:rFonts w:asciiTheme="minorHAnsi" w:hAnsiTheme="minorHAnsi"/>
          <w:szCs w:val="22"/>
        </w:rPr>
      </w:pPr>
    </w:p>
    <w:p w:rsidR="00F9098C" w:rsidRPr="00E347E1" w:rsidRDefault="00F9098C" w:rsidP="00F9098C">
      <w:pPr>
        <w:ind w:firstLine="720"/>
        <w:contextualSpacing/>
        <w:rPr>
          <w:rFonts w:asciiTheme="minorHAnsi" w:hAnsiTheme="minorHAnsi"/>
          <w:i/>
          <w:szCs w:val="22"/>
        </w:rPr>
      </w:pPr>
      <w:r w:rsidRPr="00E347E1">
        <w:rPr>
          <w:rFonts w:asciiTheme="minorHAnsi" w:hAnsiTheme="minorHAnsi"/>
          <w:szCs w:val="22"/>
        </w:rPr>
        <w:t xml:space="preserve">Charity Commission </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 xml:space="preserve">PO Box 1227 Liverpool </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 xml:space="preserve">L69 3UG </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 xml:space="preserve">0845 3000218 </w:t>
      </w:r>
    </w:p>
    <w:p w:rsidR="00F9098C" w:rsidRPr="00E347E1" w:rsidRDefault="0044076D" w:rsidP="00F9098C">
      <w:pPr>
        <w:ind w:left="720"/>
        <w:contextualSpacing/>
        <w:rPr>
          <w:rFonts w:asciiTheme="minorHAnsi" w:hAnsiTheme="minorHAnsi"/>
          <w:sz w:val="28"/>
        </w:rPr>
      </w:pPr>
      <w:hyperlink r:id="rId8" w:history="1">
        <w:r w:rsidR="00F9098C" w:rsidRPr="00E347E1">
          <w:rPr>
            <w:rStyle w:val="Hyperlink"/>
            <w:rFonts w:asciiTheme="minorHAnsi" w:hAnsiTheme="minorHAnsi"/>
            <w:szCs w:val="22"/>
          </w:rPr>
          <w:t>www.charity-commission.gov</w:t>
        </w:r>
      </w:hyperlink>
    </w:p>
    <w:p w:rsidR="00F9098C" w:rsidRPr="00E347E1" w:rsidRDefault="00F9098C" w:rsidP="00F9098C">
      <w:pPr>
        <w:contextualSpacing/>
        <w:rPr>
          <w:rFonts w:asciiTheme="minorHAnsi" w:hAnsiTheme="minorHAnsi"/>
          <w:szCs w:val="22"/>
        </w:rPr>
      </w:pPr>
    </w:p>
    <w:p w:rsidR="00F9098C" w:rsidRPr="00E347E1" w:rsidRDefault="00F9098C" w:rsidP="00F9098C">
      <w:pPr>
        <w:contextualSpacing/>
        <w:rPr>
          <w:rFonts w:asciiTheme="minorHAnsi" w:hAnsiTheme="minorHAnsi"/>
          <w:szCs w:val="22"/>
        </w:rPr>
      </w:pPr>
      <w:r w:rsidRPr="00E347E1">
        <w:rPr>
          <w:rFonts w:asciiTheme="minorHAnsi" w:hAnsiTheme="minorHAnsi"/>
          <w:szCs w:val="22"/>
        </w:rPr>
        <w:t xml:space="preserve">For further assistance with complaints regarding information rights practices (data protection), advice can be sought from the Information Commissioner’s Office, whose remit covers the UK. </w:t>
      </w:r>
    </w:p>
    <w:p w:rsidR="00F9098C" w:rsidRPr="00E347E1" w:rsidRDefault="00F9098C" w:rsidP="00F9098C">
      <w:pPr>
        <w:contextualSpacing/>
        <w:rPr>
          <w:rFonts w:asciiTheme="minorHAnsi" w:hAnsiTheme="minorHAnsi"/>
          <w:szCs w:val="22"/>
        </w:rPr>
      </w:pPr>
    </w:p>
    <w:p w:rsidR="00F9098C" w:rsidRPr="00E347E1" w:rsidRDefault="00F9098C" w:rsidP="00F9098C">
      <w:pPr>
        <w:ind w:firstLine="720"/>
        <w:contextualSpacing/>
        <w:rPr>
          <w:rFonts w:asciiTheme="minorHAnsi" w:hAnsiTheme="minorHAnsi"/>
          <w:szCs w:val="22"/>
        </w:rPr>
      </w:pPr>
      <w:r w:rsidRPr="00E347E1">
        <w:rPr>
          <w:rFonts w:asciiTheme="minorHAnsi" w:hAnsiTheme="minorHAnsi"/>
          <w:szCs w:val="22"/>
        </w:rPr>
        <w:t>Information Commissioner’s Office</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 xml:space="preserve">Wycliffe House </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Water Lane</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lastRenderedPageBreak/>
        <w:t>Wilmslow</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SK9 5AF</w:t>
      </w:r>
    </w:p>
    <w:p w:rsidR="00F9098C" w:rsidRPr="00E347E1" w:rsidRDefault="00F9098C" w:rsidP="00F9098C">
      <w:pPr>
        <w:ind w:left="720"/>
        <w:contextualSpacing/>
        <w:rPr>
          <w:rFonts w:asciiTheme="minorHAnsi" w:hAnsiTheme="minorHAnsi"/>
          <w:szCs w:val="22"/>
        </w:rPr>
      </w:pPr>
      <w:r w:rsidRPr="00E347E1">
        <w:rPr>
          <w:rFonts w:asciiTheme="minorHAnsi" w:hAnsiTheme="minorHAnsi"/>
          <w:szCs w:val="22"/>
        </w:rPr>
        <w:t>0303 123 1113</w:t>
      </w:r>
    </w:p>
    <w:p w:rsidR="00F9098C" w:rsidRPr="00E1054B" w:rsidRDefault="0044076D" w:rsidP="00F9098C">
      <w:pPr>
        <w:ind w:left="720"/>
        <w:contextualSpacing/>
        <w:rPr>
          <w:rFonts w:asciiTheme="minorHAnsi" w:hAnsiTheme="minorHAnsi"/>
          <w:szCs w:val="22"/>
        </w:rPr>
      </w:pPr>
      <w:hyperlink r:id="rId9" w:history="1">
        <w:r w:rsidR="00F9098C" w:rsidRPr="00E347E1">
          <w:rPr>
            <w:rStyle w:val="Hyperlink"/>
            <w:rFonts w:asciiTheme="minorHAnsi" w:hAnsiTheme="minorHAnsi"/>
            <w:szCs w:val="22"/>
          </w:rPr>
          <w:t>casework@ico.org.uk</w:t>
        </w:r>
      </w:hyperlink>
      <w:r w:rsidR="00F9098C" w:rsidRPr="00E347E1">
        <w:rPr>
          <w:rFonts w:asciiTheme="minorHAnsi" w:hAnsiTheme="minorHAnsi"/>
          <w:szCs w:val="22"/>
        </w:rPr>
        <w:t xml:space="preserve"> </w:t>
      </w:r>
    </w:p>
    <w:p w:rsidR="00F9098C" w:rsidRDefault="00F9098C" w:rsidP="00F9098C">
      <w:pPr>
        <w:pStyle w:val="CoGHdg2"/>
        <w:rPr>
          <w:rFonts w:asciiTheme="minorHAnsi" w:hAnsiTheme="minorHAnsi"/>
          <w:szCs w:val="22"/>
          <w:u w:val="none"/>
        </w:rPr>
      </w:pPr>
    </w:p>
    <w:p w:rsidR="000C742D" w:rsidRDefault="000C742D">
      <w:bookmarkStart w:id="1" w:name="_GoBack"/>
      <w:bookmarkEnd w:id="1"/>
    </w:p>
    <w:sectPr w:rsidR="000C74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7E" w:rsidRDefault="00CE517E" w:rsidP="00F9098C">
      <w:r>
        <w:separator/>
      </w:r>
    </w:p>
  </w:endnote>
  <w:endnote w:type="continuationSeparator" w:id="0">
    <w:p w:rsidR="00CE517E" w:rsidRDefault="00CE517E" w:rsidP="00F9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7E" w:rsidRDefault="00CE517E" w:rsidP="00F9098C">
      <w:r>
        <w:separator/>
      </w:r>
    </w:p>
  </w:footnote>
  <w:footnote w:type="continuationSeparator" w:id="0">
    <w:p w:rsidR="00CE517E" w:rsidRDefault="00CE517E" w:rsidP="00F9098C">
      <w:r>
        <w:continuationSeparator/>
      </w:r>
    </w:p>
  </w:footnote>
  <w:footnote w:id="1">
    <w:p w:rsidR="00F9098C" w:rsidRDefault="00F9098C" w:rsidP="00F9098C">
      <w:pPr>
        <w:pStyle w:val="FootnoteText"/>
      </w:pPr>
      <w:r>
        <w:rPr>
          <w:rStyle w:val="FootnoteReference"/>
        </w:rPr>
        <w:footnoteRef/>
      </w:r>
      <w:r>
        <w:t xml:space="preserve"> </w:t>
      </w:r>
      <w:hyperlink r:id="rId1" w:history="1">
        <w:r w:rsidRPr="00327049">
          <w:rPr>
            <w:rStyle w:val="Hyperlink"/>
          </w:rPr>
          <w:t>https://www.fundraisingregulator.org.uk/wp-content/uploads/2016/06/Complaints-Investigations-and-Remedies-Policy-December-2016.pdf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D6665"/>
    <w:multiLevelType w:val="hybridMultilevel"/>
    <w:tmpl w:val="ED08E28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8C"/>
    <w:rsid w:val="000C742D"/>
    <w:rsid w:val="00362B9B"/>
    <w:rsid w:val="0044076D"/>
    <w:rsid w:val="00CE517E"/>
    <w:rsid w:val="00CE5C36"/>
    <w:rsid w:val="00F9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52EE1-486A-4624-87B9-1A62E824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8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9098C"/>
    <w:pPr>
      <w:keepNext/>
      <w:outlineLvl w:val="0"/>
    </w:pPr>
    <w:rPr>
      <w:rFonts w:ascii="Arial" w:hAnsi="Arial"/>
      <w:b/>
    </w:rPr>
  </w:style>
  <w:style w:type="paragraph" w:styleId="Heading4">
    <w:name w:val="heading 4"/>
    <w:basedOn w:val="Normal"/>
    <w:next w:val="Normal"/>
    <w:link w:val="Heading4Char"/>
    <w:qFormat/>
    <w:rsid w:val="00F9098C"/>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98C"/>
    <w:rPr>
      <w:rFonts w:ascii="Arial" w:eastAsia="Times New Roman" w:hAnsi="Arial" w:cs="Times New Roman"/>
      <w:b/>
      <w:sz w:val="24"/>
      <w:szCs w:val="24"/>
      <w:lang w:eastAsia="en-GB"/>
    </w:rPr>
  </w:style>
  <w:style w:type="character" w:customStyle="1" w:styleId="Heading4Char">
    <w:name w:val="Heading 4 Char"/>
    <w:basedOn w:val="DefaultParagraphFont"/>
    <w:link w:val="Heading4"/>
    <w:rsid w:val="00F9098C"/>
    <w:rPr>
      <w:rFonts w:ascii="Times New Roman" w:eastAsia="Times New Roman" w:hAnsi="Times New Roman" w:cs="Times New Roman"/>
      <w:b/>
      <w:sz w:val="28"/>
      <w:szCs w:val="24"/>
      <w:lang w:eastAsia="en-GB"/>
    </w:rPr>
  </w:style>
  <w:style w:type="paragraph" w:styleId="Header">
    <w:name w:val="header"/>
    <w:basedOn w:val="Normal"/>
    <w:link w:val="HeaderChar"/>
    <w:rsid w:val="00F9098C"/>
    <w:pPr>
      <w:tabs>
        <w:tab w:val="center" w:pos="4153"/>
        <w:tab w:val="right" w:pos="8306"/>
      </w:tabs>
    </w:pPr>
  </w:style>
  <w:style w:type="character" w:customStyle="1" w:styleId="HeaderChar">
    <w:name w:val="Header Char"/>
    <w:basedOn w:val="DefaultParagraphFont"/>
    <w:link w:val="Header"/>
    <w:rsid w:val="00F9098C"/>
    <w:rPr>
      <w:rFonts w:ascii="Times New Roman" w:eastAsia="Times New Roman" w:hAnsi="Times New Roman" w:cs="Times New Roman"/>
      <w:sz w:val="24"/>
      <w:szCs w:val="24"/>
      <w:lang w:eastAsia="en-GB"/>
    </w:rPr>
  </w:style>
  <w:style w:type="character" w:styleId="Hyperlink">
    <w:name w:val="Hyperlink"/>
    <w:uiPriority w:val="99"/>
    <w:rsid w:val="00F9098C"/>
    <w:rPr>
      <w:color w:val="0000FF"/>
      <w:u w:val="single"/>
    </w:rPr>
  </w:style>
  <w:style w:type="paragraph" w:customStyle="1" w:styleId="CoGHdg3">
    <w:name w:val="CoG Hdg 3"/>
    <w:rsid w:val="00F9098C"/>
    <w:pPr>
      <w:tabs>
        <w:tab w:val="left" w:pos="426"/>
      </w:tabs>
      <w:spacing w:after="120" w:line="240" w:lineRule="auto"/>
      <w:ind w:left="426" w:hanging="426"/>
    </w:pPr>
    <w:rPr>
      <w:rFonts w:ascii="Arial" w:eastAsia="ヒラギノ角ゴ Pro W3" w:hAnsi="Arial" w:cs="Times New Roman"/>
      <w:b/>
      <w:color w:val="000000"/>
      <w:sz w:val="24"/>
      <w:szCs w:val="20"/>
      <w:lang w:eastAsia="en-GB"/>
    </w:rPr>
  </w:style>
  <w:style w:type="paragraph" w:customStyle="1" w:styleId="CoGHdg2">
    <w:name w:val="CoG Hdg 2"/>
    <w:rsid w:val="00F9098C"/>
    <w:pPr>
      <w:spacing w:after="0" w:line="240" w:lineRule="auto"/>
    </w:pPr>
    <w:rPr>
      <w:rFonts w:ascii="Arial" w:eastAsia="ヒラギノ角ゴ Pro W3" w:hAnsi="Arial" w:cs="Times New Roman"/>
      <w:b/>
      <w:color w:val="000000"/>
      <w:sz w:val="28"/>
      <w:szCs w:val="20"/>
      <w:u w:val="single"/>
      <w:lang w:eastAsia="en-GB"/>
    </w:rPr>
  </w:style>
  <w:style w:type="paragraph" w:customStyle="1" w:styleId="NormalWeb1">
    <w:name w:val="Normal (Web)1"/>
    <w:rsid w:val="00F9098C"/>
    <w:pPr>
      <w:spacing w:before="100" w:after="100" w:line="360" w:lineRule="atLeast"/>
    </w:pPr>
    <w:rPr>
      <w:rFonts w:ascii="Times New Roman" w:eastAsia="ヒラギノ角ゴ Pro W3" w:hAnsi="Times New Roman" w:cs="Times New Roman"/>
      <w:color w:val="404142"/>
      <w:sz w:val="29"/>
      <w:szCs w:val="20"/>
      <w:lang w:eastAsia="en-GB"/>
    </w:rPr>
  </w:style>
  <w:style w:type="character" w:customStyle="1" w:styleId="Strong1">
    <w:name w:val="Strong1"/>
    <w:rsid w:val="00F9098C"/>
    <w:rPr>
      <w:rFonts w:ascii="Lucida Grande" w:eastAsia="ヒラギノ角ゴ Pro W3" w:hAnsi="Lucida Grande"/>
      <w:b/>
      <w:i w:val="0"/>
      <w:color w:val="000000"/>
      <w:sz w:val="20"/>
    </w:rPr>
  </w:style>
  <w:style w:type="paragraph" w:styleId="ListParagraph">
    <w:name w:val="List Paragraph"/>
    <w:qFormat/>
    <w:rsid w:val="00F9098C"/>
    <w:pPr>
      <w:spacing w:after="0" w:line="240" w:lineRule="auto"/>
      <w:ind w:left="720"/>
    </w:pPr>
    <w:rPr>
      <w:rFonts w:ascii="Verdana" w:eastAsia="ヒラギノ角ゴ Pro W3" w:hAnsi="Verdana" w:cs="Times New Roman"/>
      <w:color w:val="000000"/>
      <w:szCs w:val="20"/>
      <w:lang w:eastAsia="en-GB"/>
    </w:rPr>
  </w:style>
  <w:style w:type="paragraph" w:styleId="FootnoteText">
    <w:name w:val="footnote text"/>
    <w:basedOn w:val="Normal"/>
    <w:link w:val="FootnoteTextChar"/>
    <w:rsid w:val="00F9098C"/>
    <w:rPr>
      <w:sz w:val="20"/>
      <w:szCs w:val="20"/>
    </w:rPr>
  </w:style>
  <w:style w:type="character" w:customStyle="1" w:styleId="FootnoteTextChar">
    <w:name w:val="Footnote Text Char"/>
    <w:basedOn w:val="DefaultParagraphFont"/>
    <w:link w:val="FootnoteText"/>
    <w:rsid w:val="00F9098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F90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y-commission.gov" TargetMode="External"/><Relationship Id="rId3" Type="http://schemas.openxmlformats.org/officeDocument/2006/relationships/settings" Target="settings.xml"/><Relationship Id="rId7" Type="http://schemas.openxmlformats.org/officeDocument/2006/relationships/hyperlink" Target="mailto:enquiries@fundraisingregulato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sework@ico.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draisingregulator.org.uk/wp-content/uploads/2016/06/Complaints-Investigations-and-Remedies-Policy-December-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Mantle</dc:creator>
  <cp:keywords/>
  <dc:description/>
  <cp:lastModifiedBy>Eleanor Dodson</cp:lastModifiedBy>
  <cp:revision>4</cp:revision>
  <dcterms:created xsi:type="dcterms:W3CDTF">2019-07-24T08:18:00Z</dcterms:created>
  <dcterms:modified xsi:type="dcterms:W3CDTF">2019-07-24T08:18:00Z</dcterms:modified>
</cp:coreProperties>
</file>