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D193A44" w14:textId="579CA7C8" w:rsidR="00C70B73" w:rsidRPr="002C4E79" w:rsidRDefault="007B31C5" w:rsidP="00C70B73">
      <w:pPr>
        <w:spacing w:after="0" w:line="240" w:lineRule="auto"/>
        <w:jc w:val="center"/>
        <w:rPr>
          <w:rFonts w:ascii="Calibri" w:eastAsia="Times New Roman" w:hAnsi="Calibri" w:cs="Arial"/>
          <w:b/>
          <w:bCs/>
          <w:sz w:val="32"/>
          <w:szCs w:val="32"/>
          <w:u w:val="single"/>
          <w:lang w:eastAsia="en-US"/>
        </w:rPr>
      </w:pPr>
      <w:r w:rsidRPr="002C4E79">
        <w:rPr>
          <w:rFonts w:ascii="Calibri" w:eastAsia="Times New Roman" w:hAnsi="Calibri" w:cs="Arial"/>
          <w:b/>
          <w:sz w:val="32"/>
          <w:szCs w:val="32"/>
          <w:lang w:eastAsia="en-US"/>
        </w:rPr>
        <w:t>Care Farm Cleaner</w:t>
      </w:r>
    </w:p>
    <w:p w14:paraId="56BBF7B2" w14:textId="77777777" w:rsidR="00D57718" w:rsidRPr="002C4E79" w:rsidRDefault="00D57718" w:rsidP="00D57718">
      <w:pPr>
        <w:pStyle w:val="NoSpacing"/>
        <w:jc w:val="center"/>
        <w:rPr>
          <w:rFonts w:ascii="Arial" w:hAnsi="Arial" w:cs="Arial"/>
          <w:b/>
          <w:sz w:val="32"/>
          <w:szCs w:val="32"/>
        </w:rPr>
      </w:pPr>
    </w:p>
    <w:p w14:paraId="041A4E3F" w14:textId="77777777" w:rsidR="00D57718" w:rsidRPr="002C4E79" w:rsidRDefault="00D57718" w:rsidP="00D57718">
      <w:pPr>
        <w:pStyle w:val="NoSpacing"/>
        <w:jc w:val="center"/>
        <w:rPr>
          <w:rFonts w:cstheme="minorHAnsi"/>
          <w:b/>
          <w:sz w:val="32"/>
          <w:szCs w:val="32"/>
        </w:rPr>
      </w:pPr>
      <w:r w:rsidRPr="002C4E79">
        <w:rPr>
          <w:rFonts w:cstheme="minorHAnsi"/>
          <w:b/>
          <w:sz w:val="32"/>
          <w:szCs w:val="32"/>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5C739512" w14:textId="5D26A96E"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Reports to: </w:t>
      </w:r>
      <w:r w:rsidR="002C4E79">
        <w:rPr>
          <w:rFonts w:ascii="Calibri" w:eastAsia="Times New Roman" w:hAnsi="Calibri" w:cs="Arial"/>
          <w:b/>
          <w:lang w:eastAsia="en-US"/>
        </w:rPr>
        <w:tab/>
      </w:r>
      <w:r w:rsidRPr="00347AEF">
        <w:rPr>
          <w:rFonts w:ascii="Calibri" w:eastAsia="Times New Roman" w:hAnsi="Calibri" w:cs="Arial"/>
          <w:lang w:eastAsia="en-US"/>
        </w:rPr>
        <w:t>Care Farm Manager</w:t>
      </w:r>
      <w:r w:rsidR="002C4E79">
        <w:rPr>
          <w:rFonts w:ascii="Calibri" w:eastAsia="Times New Roman" w:hAnsi="Calibri" w:cs="Arial"/>
          <w:lang w:eastAsia="en-US"/>
        </w:rPr>
        <w:t xml:space="preserve"> </w:t>
      </w:r>
      <w:r>
        <w:rPr>
          <w:rFonts w:ascii="Calibri" w:eastAsia="Times New Roman" w:hAnsi="Calibri" w:cs="Arial"/>
          <w:lang w:eastAsia="en-US"/>
        </w:rPr>
        <w:t>&amp; Site Co-Ordinator</w:t>
      </w:r>
    </w:p>
    <w:p w14:paraId="56D12252" w14:textId="2F3ECD9C" w:rsidR="00C70B73" w:rsidRPr="00347AEF" w:rsidRDefault="00C70B73" w:rsidP="00C70B73">
      <w:pPr>
        <w:tabs>
          <w:tab w:val="left" w:pos="1418"/>
        </w:tabs>
        <w:spacing w:after="0" w:line="240" w:lineRule="auto"/>
        <w:rPr>
          <w:rFonts w:ascii="Calibri" w:eastAsia="Times New Roman" w:hAnsi="Calibri" w:cs="Arial"/>
          <w:bCs/>
          <w:lang w:eastAsia="en-US"/>
        </w:rPr>
      </w:pPr>
      <w:r w:rsidRPr="00347AEF">
        <w:rPr>
          <w:rFonts w:ascii="Calibri" w:eastAsia="Times New Roman" w:hAnsi="Calibri" w:cs="Arial"/>
          <w:b/>
          <w:lang w:eastAsia="en-US"/>
        </w:rPr>
        <w:t xml:space="preserve">Contract: </w:t>
      </w:r>
      <w:r w:rsidR="002C4E79">
        <w:rPr>
          <w:rFonts w:ascii="Calibri" w:eastAsia="Times New Roman" w:hAnsi="Calibri" w:cs="Arial"/>
          <w:b/>
          <w:lang w:eastAsia="en-US"/>
        </w:rPr>
        <w:tab/>
      </w:r>
      <w:r>
        <w:rPr>
          <w:rFonts w:ascii="Calibri" w:eastAsia="Times New Roman" w:hAnsi="Calibri" w:cs="Arial"/>
          <w:bCs/>
          <w:lang w:eastAsia="en-US"/>
        </w:rPr>
        <w:t>Permanent</w:t>
      </w:r>
    </w:p>
    <w:p w14:paraId="301E8C2A" w14:textId="17629BB0"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Hours: </w:t>
      </w:r>
      <w:r w:rsidR="002C4E79">
        <w:rPr>
          <w:rFonts w:ascii="Calibri" w:eastAsia="Times New Roman" w:hAnsi="Calibri" w:cs="Arial"/>
          <w:b/>
          <w:lang w:eastAsia="en-US"/>
        </w:rPr>
        <w:tab/>
      </w:r>
      <w:r w:rsidR="007B31C5">
        <w:rPr>
          <w:rFonts w:ascii="Calibri" w:eastAsia="Times New Roman" w:hAnsi="Calibri" w:cs="Arial"/>
          <w:lang w:eastAsia="en-US"/>
        </w:rPr>
        <w:t>4 hours per week. Flexible timings</w:t>
      </w:r>
    </w:p>
    <w:p w14:paraId="1EF40213" w14:textId="3CFB6363"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Based at: </w:t>
      </w:r>
      <w:r w:rsidR="002C4E79">
        <w:rPr>
          <w:rFonts w:ascii="Calibri" w:eastAsia="Times New Roman" w:hAnsi="Calibri" w:cs="Arial"/>
          <w:b/>
          <w:lang w:eastAsia="en-US"/>
        </w:rPr>
        <w:tab/>
      </w:r>
      <w:r w:rsidRPr="00347AEF">
        <w:rPr>
          <w:rFonts w:ascii="Calibri" w:eastAsia="Times New Roman" w:hAnsi="Calibri" w:cs="Arial"/>
          <w:lang w:eastAsia="en-US"/>
        </w:rPr>
        <w:t>Lakeside Care Farm, Lower Moor Nature Reserve, near Oaksey</w:t>
      </w:r>
      <w:r w:rsidRPr="00347AEF">
        <w:rPr>
          <w:rFonts w:ascii="Calibri" w:eastAsia="Times New Roman" w:hAnsi="Calibri" w:cs="Arial"/>
          <w:b/>
          <w:lang w:eastAsia="en-US"/>
        </w:rPr>
        <w:tab/>
      </w:r>
    </w:p>
    <w:p w14:paraId="10A760AE" w14:textId="77777777" w:rsidR="00D57718" w:rsidRDefault="00D57718" w:rsidP="00D57718">
      <w:pPr>
        <w:spacing w:after="0"/>
        <w:rPr>
          <w:rFonts w:ascii="Arial" w:hAnsi="Arial" w:cs="Arial"/>
          <w:b/>
        </w:rPr>
      </w:pPr>
    </w:p>
    <w:p w14:paraId="0034BE25" w14:textId="77777777" w:rsidR="00D57718" w:rsidRPr="00D006E8" w:rsidRDefault="00D57718" w:rsidP="00D57718">
      <w:pPr>
        <w:spacing w:after="0"/>
        <w:rPr>
          <w:rFonts w:cstheme="minorHAnsi"/>
          <w:b/>
        </w:rPr>
      </w:pPr>
      <w:r w:rsidRPr="00D006E8">
        <w:rPr>
          <w:rFonts w:cstheme="minorHAnsi"/>
          <w:b/>
        </w:rPr>
        <w:t>JOB PURPOSE</w:t>
      </w:r>
    </w:p>
    <w:p w14:paraId="026F3722" w14:textId="77777777" w:rsidR="00D57718" w:rsidRPr="008F5114" w:rsidRDefault="00D57718" w:rsidP="00D57718">
      <w:pPr>
        <w:spacing w:after="0" w:line="240" w:lineRule="auto"/>
        <w:rPr>
          <w:rFonts w:cstheme="minorHAnsi"/>
        </w:rPr>
      </w:pPr>
      <w:r w:rsidRPr="008F5114">
        <w:rPr>
          <w:rFonts w:cstheme="minorHAnsi"/>
        </w:rPr>
        <w:t>To make a major contribution to the delivery of Wiltshire Wildlife Trust’s (WWT) Strategic Goals:</w:t>
      </w:r>
    </w:p>
    <w:p w14:paraId="7FA2D4D6" w14:textId="77777777" w:rsidR="00D57718" w:rsidRPr="006B3AF0" w:rsidRDefault="00D57718" w:rsidP="00D57718">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24CC1AE1" w14:textId="77777777" w:rsidR="00D57718" w:rsidRPr="006B3AF0" w:rsidRDefault="00D57718" w:rsidP="00D57718">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452FFB2F" w14:textId="77777777" w:rsidR="00D57718" w:rsidRPr="00D006E8" w:rsidRDefault="00D57718" w:rsidP="00D57718">
      <w:pPr>
        <w:spacing w:after="0"/>
        <w:rPr>
          <w:rFonts w:cstheme="minorHAnsi"/>
          <w:b/>
        </w:rPr>
      </w:pPr>
    </w:p>
    <w:p w14:paraId="5CC424EC" w14:textId="77777777" w:rsidR="00D57718" w:rsidRPr="00D006E8" w:rsidRDefault="00D57718" w:rsidP="00D57718">
      <w:pPr>
        <w:spacing w:after="0"/>
        <w:rPr>
          <w:rFonts w:cstheme="minorHAnsi"/>
          <w:b/>
        </w:rPr>
      </w:pPr>
      <w:r w:rsidRPr="00D006E8">
        <w:rPr>
          <w:rFonts w:cstheme="minorHAnsi"/>
          <w:b/>
        </w:rPr>
        <w:t>DIMENSIONS</w:t>
      </w:r>
    </w:p>
    <w:p w14:paraId="6BC94C52" w14:textId="77777777" w:rsidR="00D57718" w:rsidRDefault="00D57718" w:rsidP="00D57718">
      <w:pPr>
        <w:pStyle w:val="NoSpacing"/>
      </w:pPr>
      <w:r w:rsidRPr="001E58EB">
        <w:t>There are no line management or budgetar</w:t>
      </w:r>
      <w:r>
        <w:t>y dimensions to this post.</w:t>
      </w:r>
    </w:p>
    <w:p w14:paraId="2481D6C8" w14:textId="77777777" w:rsidR="00D57718" w:rsidRPr="00D006E8" w:rsidRDefault="00D57718" w:rsidP="00D57718">
      <w:pPr>
        <w:pStyle w:val="NoSpacing"/>
        <w:rPr>
          <w:rFonts w:cstheme="minorHAnsi"/>
          <w:b/>
        </w:rPr>
      </w:pPr>
    </w:p>
    <w:p w14:paraId="24198D33" w14:textId="77777777" w:rsidR="00D57718" w:rsidRDefault="00D57718" w:rsidP="00C70B73">
      <w:pPr>
        <w:pStyle w:val="NoSpacing"/>
        <w:rPr>
          <w:rFonts w:cstheme="minorHAnsi"/>
          <w:b/>
        </w:rPr>
      </w:pPr>
      <w:r w:rsidRPr="00D006E8">
        <w:rPr>
          <w:rFonts w:cstheme="minorHAnsi"/>
          <w:b/>
        </w:rPr>
        <w:t xml:space="preserve">MAIN DUTIES AND RESPONSIBILITIES </w:t>
      </w:r>
    </w:p>
    <w:p w14:paraId="0BE888AA" w14:textId="77777777" w:rsidR="00C70B73" w:rsidRDefault="00C70B73" w:rsidP="00C70B73">
      <w:pPr>
        <w:pStyle w:val="NoSpacing"/>
        <w:rPr>
          <w:rFonts w:cstheme="minorHAnsi"/>
          <w:b/>
        </w:rPr>
      </w:pPr>
    </w:p>
    <w:p w14:paraId="034AAF81" w14:textId="77777777" w:rsidR="00D57718" w:rsidRDefault="00D57718" w:rsidP="00C70B73">
      <w:pPr>
        <w:pStyle w:val="Default"/>
        <w:rPr>
          <w:color w:val="auto"/>
          <w:sz w:val="22"/>
          <w:szCs w:val="22"/>
        </w:rPr>
      </w:pPr>
      <w:r w:rsidRPr="001E58EB">
        <w:rPr>
          <w:color w:val="auto"/>
          <w:sz w:val="22"/>
          <w:szCs w:val="22"/>
        </w:rPr>
        <w:t>The main duties and responsibilities may include all or some of the below:</w:t>
      </w:r>
    </w:p>
    <w:p w14:paraId="22351E1B" w14:textId="77777777" w:rsidR="00C70B73" w:rsidRPr="001E58EB" w:rsidRDefault="00C70B73" w:rsidP="00C70B73">
      <w:pPr>
        <w:pStyle w:val="Default"/>
        <w:rPr>
          <w:color w:val="auto"/>
          <w:sz w:val="22"/>
          <w:szCs w:val="22"/>
        </w:rPr>
      </w:pPr>
    </w:p>
    <w:p w14:paraId="1EC6FEB2" w14:textId="77777777" w:rsidR="007B31C5" w:rsidRPr="00F16D41" w:rsidRDefault="007B31C5" w:rsidP="007B31C5">
      <w:pPr>
        <w:rPr>
          <w:rFonts w:cs="Arial"/>
          <w:u w:val="single"/>
        </w:rPr>
      </w:pPr>
      <w:r w:rsidRPr="00F16D41">
        <w:rPr>
          <w:rFonts w:cs="Arial"/>
          <w:u w:val="single"/>
        </w:rPr>
        <w:t>Cleaning</w:t>
      </w:r>
    </w:p>
    <w:p w14:paraId="5325AD1B" w14:textId="685D32FF" w:rsidR="007B31C5" w:rsidRPr="00F16D41" w:rsidRDefault="007B31C5" w:rsidP="007B31C5">
      <w:pPr>
        <w:numPr>
          <w:ilvl w:val="0"/>
          <w:numId w:val="14"/>
        </w:numPr>
        <w:spacing w:after="0" w:line="240" w:lineRule="auto"/>
        <w:rPr>
          <w:rFonts w:cs="Arial"/>
        </w:rPr>
      </w:pPr>
      <w:r w:rsidRPr="00F16D41">
        <w:rPr>
          <w:rFonts w:cs="Arial"/>
        </w:rPr>
        <w:t>Follow the cleaning checklist schedule as set out by the Manager.</w:t>
      </w:r>
    </w:p>
    <w:p w14:paraId="676ED8B8" w14:textId="77777777" w:rsidR="007B31C5" w:rsidRPr="00F16D41" w:rsidRDefault="007B31C5" w:rsidP="007B31C5">
      <w:pPr>
        <w:numPr>
          <w:ilvl w:val="0"/>
          <w:numId w:val="14"/>
        </w:numPr>
        <w:spacing w:after="0" w:line="240" w:lineRule="auto"/>
        <w:rPr>
          <w:rFonts w:cs="Arial"/>
        </w:rPr>
      </w:pPr>
      <w:r w:rsidRPr="00F16D41">
        <w:rPr>
          <w:rFonts w:cs="Arial"/>
        </w:rPr>
        <w:t xml:space="preserve">Maintain a high standard of cleanliness within </w:t>
      </w:r>
      <w:r>
        <w:rPr>
          <w:rFonts w:cs="Arial"/>
        </w:rPr>
        <w:t xml:space="preserve">all the </w:t>
      </w:r>
      <w:r w:rsidRPr="00F16D41">
        <w:rPr>
          <w:rFonts w:cs="Arial"/>
        </w:rPr>
        <w:t xml:space="preserve">Care Farm </w:t>
      </w:r>
      <w:r>
        <w:rPr>
          <w:rFonts w:cs="Arial"/>
        </w:rPr>
        <w:t>rooms and b</w:t>
      </w:r>
      <w:r w:rsidRPr="00F16D41">
        <w:rPr>
          <w:rFonts w:cs="Arial"/>
        </w:rPr>
        <w:t>uildings</w:t>
      </w:r>
      <w:r>
        <w:rPr>
          <w:rFonts w:cs="Arial"/>
        </w:rPr>
        <w:t>, including the office and staff room.</w:t>
      </w:r>
    </w:p>
    <w:p w14:paraId="227D0AF9" w14:textId="77777777" w:rsidR="007B31C5" w:rsidRPr="00F16D41" w:rsidRDefault="007B31C5" w:rsidP="007B31C5">
      <w:pPr>
        <w:numPr>
          <w:ilvl w:val="0"/>
          <w:numId w:val="14"/>
        </w:numPr>
        <w:spacing w:after="0" w:line="240" w:lineRule="auto"/>
        <w:rPr>
          <w:rFonts w:cs="Arial"/>
        </w:rPr>
      </w:pPr>
      <w:r w:rsidRPr="00F16D41">
        <w:rPr>
          <w:rFonts w:cs="Arial"/>
        </w:rPr>
        <w:t>Clean kitchen, all toilet areas (sinks and hand basins)</w:t>
      </w:r>
      <w:r>
        <w:rPr>
          <w:rFonts w:cs="Arial"/>
        </w:rPr>
        <w:t xml:space="preserve"> and outside sink</w:t>
      </w:r>
      <w:r w:rsidRPr="00F16D41">
        <w:rPr>
          <w:rFonts w:cs="Arial"/>
        </w:rPr>
        <w:t>. Ensure all such areas are maintained to a high standard of hygiene and cleanliness</w:t>
      </w:r>
      <w:r>
        <w:rPr>
          <w:rFonts w:cs="Arial"/>
        </w:rPr>
        <w:t>, including limescale removal</w:t>
      </w:r>
      <w:r w:rsidRPr="00F16D41">
        <w:rPr>
          <w:rFonts w:cs="Arial"/>
        </w:rPr>
        <w:t>.  Check and replenish towels, soap, toilet rolls</w:t>
      </w:r>
      <w:r>
        <w:rPr>
          <w:rFonts w:cs="Arial"/>
        </w:rPr>
        <w:t>.</w:t>
      </w:r>
    </w:p>
    <w:p w14:paraId="321ABD29" w14:textId="77777777" w:rsidR="007B31C5" w:rsidRPr="00F16D41" w:rsidRDefault="007B31C5" w:rsidP="007B31C5">
      <w:pPr>
        <w:numPr>
          <w:ilvl w:val="0"/>
          <w:numId w:val="14"/>
        </w:numPr>
        <w:spacing w:after="0" w:line="240" w:lineRule="auto"/>
        <w:rPr>
          <w:rFonts w:cs="Arial"/>
        </w:rPr>
      </w:pPr>
      <w:r w:rsidRPr="00F16D41">
        <w:rPr>
          <w:rFonts w:cs="Arial"/>
        </w:rPr>
        <w:t>Clean and wash floors.</w:t>
      </w:r>
    </w:p>
    <w:p w14:paraId="46D7AB68" w14:textId="77777777" w:rsidR="007B31C5" w:rsidRPr="00F16D41" w:rsidRDefault="007B31C5" w:rsidP="007B31C5">
      <w:pPr>
        <w:numPr>
          <w:ilvl w:val="0"/>
          <w:numId w:val="14"/>
        </w:numPr>
        <w:spacing w:after="0" w:line="240" w:lineRule="auto"/>
        <w:rPr>
          <w:rFonts w:cs="Arial"/>
        </w:rPr>
      </w:pPr>
      <w:r w:rsidRPr="00F16D41">
        <w:rPr>
          <w:rFonts w:cs="Arial"/>
        </w:rPr>
        <w:t>Clear and empty waste bins (including recycling bins).</w:t>
      </w:r>
    </w:p>
    <w:p w14:paraId="5AD782A1" w14:textId="77777777" w:rsidR="007B31C5" w:rsidRPr="00F16D41" w:rsidRDefault="007B31C5" w:rsidP="007B31C5">
      <w:pPr>
        <w:numPr>
          <w:ilvl w:val="0"/>
          <w:numId w:val="14"/>
        </w:numPr>
        <w:spacing w:after="0" w:line="240" w:lineRule="auto"/>
        <w:rPr>
          <w:rFonts w:cs="Arial"/>
        </w:rPr>
      </w:pPr>
      <w:r w:rsidRPr="00F16D41">
        <w:rPr>
          <w:rFonts w:cs="Arial"/>
        </w:rPr>
        <w:t>Clean signage and other supporting safety directives reporting any damage or wear and tear</w:t>
      </w:r>
      <w:r>
        <w:rPr>
          <w:rFonts w:cs="Arial"/>
        </w:rPr>
        <w:t>.</w:t>
      </w:r>
    </w:p>
    <w:p w14:paraId="18BB5021" w14:textId="4CBF6655" w:rsidR="007B31C5" w:rsidRPr="00F16D41" w:rsidRDefault="007B31C5" w:rsidP="007B31C5">
      <w:pPr>
        <w:numPr>
          <w:ilvl w:val="0"/>
          <w:numId w:val="14"/>
        </w:numPr>
        <w:spacing w:after="0" w:line="240" w:lineRule="auto"/>
        <w:rPr>
          <w:rFonts w:cs="Arial"/>
        </w:rPr>
      </w:pPr>
      <w:r w:rsidRPr="00F16D41">
        <w:rPr>
          <w:rFonts w:cs="Arial"/>
        </w:rPr>
        <w:t>Bring to the attention of the Manager any requirements for fresh supplies of cleaning solutions and materials or faulty cleaning equipment in a timely manner.</w:t>
      </w:r>
    </w:p>
    <w:p w14:paraId="64FDBC35" w14:textId="77777777" w:rsidR="007B31C5" w:rsidRPr="00F16D41" w:rsidRDefault="007B31C5" w:rsidP="007B31C5">
      <w:pPr>
        <w:numPr>
          <w:ilvl w:val="0"/>
          <w:numId w:val="14"/>
        </w:numPr>
        <w:spacing w:after="0" w:line="240" w:lineRule="auto"/>
        <w:rPr>
          <w:rFonts w:cs="Arial"/>
        </w:rPr>
      </w:pPr>
      <w:r w:rsidRPr="00F16D41">
        <w:rPr>
          <w:rFonts w:cs="Arial"/>
        </w:rPr>
        <w:t>Ensure areas of responsibility are secured during and after cleaning.</w:t>
      </w:r>
    </w:p>
    <w:p w14:paraId="752A1C43" w14:textId="77777777" w:rsidR="007B31C5" w:rsidRPr="00F16D41" w:rsidRDefault="007B31C5" w:rsidP="007B31C5">
      <w:pPr>
        <w:numPr>
          <w:ilvl w:val="0"/>
          <w:numId w:val="14"/>
        </w:numPr>
        <w:spacing w:after="0" w:line="240" w:lineRule="auto"/>
        <w:rPr>
          <w:rFonts w:cs="Arial"/>
        </w:rPr>
      </w:pPr>
      <w:r w:rsidRPr="00F16D41">
        <w:rPr>
          <w:rFonts w:cs="Arial"/>
        </w:rPr>
        <w:t>Ensure proper procedures are followed when cleaning areas housing sensitive equipment and documentation to ensure that equipment is not damaged and that documentation remains secured.</w:t>
      </w:r>
    </w:p>
    <w:p w14:paraId="6B8B1C77" w14:textId="77777777" w:rsidR="007B31C5" w:rsidRDefault="007B31C5" w:rsidP="007B31C5">
      <w:pPr>
        <w:numPr>
          <w:ilvl w:val="0"/>
          <w:numId w:val="14"/>
        </w:numPr>
        <w:spacing w:after="0" w:line="240" w:lineRule="auto"/>
        <w:rPr>
          <w:rFonts w:cs="Arial"/>
        </w:rPr>
      </w:pPr>
      <w:r w:rsidRPr="00F16D41">
        <w:rPr>
          <w:rFonts w:cs="Arial"/>
        </w:rPr>
        <w:lastRenderedPageBreak/>
        <w:t xml:space="preserve">Maintain confidentiality at all times in respect of </w:t>
      </w:r>
      <w:r>
        <w:rPr>
          <w:rFonts w:cs="Arial"/>
        </w:rPr>
        <w:t>T</w:t>
      </w:r>
      <w:r w:rsidRPr="00F16D41">
        <w:rPr>
          <w:rFonts w:cs="Arial"/>
        </w:rPr>
        <w:t>rust related matters and prevent disclosure of confidential and sensitive information.</w:t>
      </w:r>
    </w:p>
    <w:p w14:paraId="7E8481B4" w14:textId="7D476217" w:rsidR="00D57718" w:rsidRPr="001E58EB" w:rsidRDefault="00D57718" w:rsidP="00D57718">
      <w:pPr>
        <w:pStyle w:val="Default"/>
        <w:numPr>
          <w:ilvl w:val="0"/>
          <w:numId w:val="14"/>
        </w:numPr>
        <w:rPr>
          <w:color w:val="auto"/>
          <w:sz w:val="22"/>
          <w:szCs w:val="22"/>
        </w:rPr>
      </w:pPr>
      <w:r>
        <w:rPr>
          <w:color w:val="auto"/>
          <w:sz w:val="22"/>
          <w:szCs w:val="22"/>
        </w:rPr>
        <w:t xml:space="preserve">To help cover sessions at The Willows Care </w:t>
      </w:r>
      <w:r w:rsidR="00FC20E6">
        <w:rPr>
          <w:color w:val="auto"/>
          <w:sz w:val="22"/>
          <w:szCs w:val="22"/>
        </w:rPr>
        <w:t>Farm near Melksham</w:t>
      </w:r>
      <w:r>
        <w:rPr>
          <w:color w:val="auto"/>
          <w:sz w:val="22"/>
          <w:szCs w:val="22"/>
        </w:rPr>
        <w:t xml:space="preserve"> on an ad hoc basis if appropriate</w:t>
      </w:r>
    </w:p>
    <w:p w14:paraId="6CACE4AE" w14:textId="088C1513" w:rsidR="00D57718" w:rsidRDefault="00D57718" w:rsidP="00941EA6">
      <w:pPr>
        <w:numPr>
          <w:ilvl w:val="0"/>
          <w:numId w:val="14"/>
        </w:numPr>
        <w:spacing w:after="0" w:line="240" w:lineRule="auto"/>
      </w:pPr>
      <w:r w:rsidRPr="001E58EB">
        <w:t>Any other duties</w:t>
      </w:r>
      <w:r>
        <w:t xml:space="preserve"> as may be reasonably requested</w:t>
      </w:r>
      <w:r w:rsidR="00941EA6">
        <w:t>.</w:t>
      </w:r>
    </w:p>
    <w:p w14:paraId="686CEE1C" w14:textId="77777777" w:rsidR="007B31C5" w:rsidRPr="001E58EB" w:rsidRDefault="007B31C5" w:rsidP="007B31C5">
      <w:pPr>
        <w:spacing w:after="0" w:line="240" w:lineRule="auto"/>
        <w:ind w:left="720"/>
      </w:pPr>
    </w:p>
    <w:p w14:paraId="321CCB42" w14:textId="77777777" w:rsidR="00D57718" w:rsidRPr="001E58EB" w:rsidRDefault="00D57718" w:rsidP="00D57718">
      <w:pPr>
        <w:spacing w:after="0" w:line="240" w:lineRule="auto"/>
        <w:rPr>
          <w:b/>
        </w:rPr>
      </w:pPr>
      <w:r w:rsidRPr="001E58EB">
        <w:rPr>
          <w:b/>
        </w:rPr>
        <w:t>Other</w:t>
      </w:r>
    </w:p>
    <w:p w14:paraId="15AE7912"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61677610"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policies and procedures as detailed in the Staff </w:t>
      </w:r>
      <w:r>
        <w:rPr>
          <w:rFonts w:ascii="Calibri" w:eastAsia="Calibri" w:hAnsi="Calibri" w:cs="Arial"/>
        </w:rPr>
        <w:t>Handbook</w:t>
      </w:r>
    </w:p>
    <w:p w14:paraId="59292B70" w14:textId="77777777" w:rsidR="00D57718" w:rsidRPr="001E58EB"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Health and Safety policies and procedures, including adherence to dynamic risk assessment protocols</w:t>
      </w:r>
    </w:p>
    <w:p w14:paraId="1B74498C" w14:textId="77777777" w:rsidR="00D57718" w:rsidRPr="00D1562D"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Safeguarding policies and procedures</w:t>
      </w:r>
    </w:p>
    <w:p w14:paraId="57363BE0" w14:textId="77777777" w:rsidR="00D57718" w:rsidRPr="001E58EB" w:rsidRDefault="00D57718" w:rsidP="00D57718">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56A3ED2B" w14:textId="71FB4571" w:rsidR="00D57718" w:rsidRPr="001E58EB" w:rsidRDefault="00D57718" w:rsidP="00D57718">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training</w:t>
      </w:r>
      <w:r>
        <w:rPr>
          <w:rFonts w:ascii="Calibri" w:hAnsi="Calibri" w:cs="Arial"/>
        </w:rPr>
        <w:t xml:space="preserve"> (</w:t>
      </w:r>
      <w:r>
        <w:rPr>
          <w:rFonts w:ascii="Calibri" w:hAnsi="Calibri" w:cs="Arial"/>
          <w:i/>
        </w:rPr>
        <w:t>e.g.</w:t>
      </w:r>
      <w:r>
        <w:rPr>
          <w:rFonts w:ascii="Calibri" w:hAnsi="Calibri" w:cs="Arial"/>
        </w:rPr>
        <w:t xml:space="preserve"> First Aid, Safeguarding)</w:t>
      </w:r>
      <w:r w:rsidRPr="001E58EB">
        <w:rPr>
          <w:rFonts w:ascii="Calibri" w:hAnsi="Calibri" w:cs="Arial"/>
        </w:rPr>
        <w:t>, team meetings,</w:t>
      </w:r>
      <w:r>
        <w:rPr>
          <w:rFonts w:ascii="Calibri" w:hAnsi="Calibri" w:cs="Arial"/>
        </w:rPr>
        <w:t xml:space="preserve"> </w:t>
      </w:r>
      <w:r w:rsidRPr="001E58EB">
        <w:rPr>
          <w:rFonts w:ascii="Calibri" w:hAnsi="Calibri" w:cs="Arial"/>
        </w:rPr>
        <w:t>staff conferences and briefings as required</w:t>
      </w:r>
    </w:p>
    <w:p w14:paraId="69CE80EE" w14:textId="31F2C5F8" w:rsidR="00D57718" w:rsidRPr="00D15CE9" w:rsidRDefault="00D57718" w:rsidP="00D57718">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696E55EA" w14:textId="77777777" w:rsidR="00D15CE9" w:rsidRDefault="00D15CE9" w:rsidP="00D15CE9">
      <w:pPr>
        <w:rPr>
          <w:rFonts w:cstheme="minorHAnsi"/>
          <w:b/>
        </w:rPr>
      </w:pPr>
    </w:p>
    <w:p w14:paraId="1F8E5665" w14:textId="77777777" w:rsidR="00941EA6" w:rsidRDefault="00D57718" w:rsidP="00941EA6">
      <w:pPr>
        <w:spacing w:after="0" w:line="240" w:lineRule="auto"/>
        <w:rPr>
          <w:rFonts w:cstheme="minorHAnsi"/>
          <w:b/>
        </w:rPr>
      </w:pPr>
      <w:r>
        <w:rPr>
          <w:rFonts w:cstheme="minorHAnsi"/>
          <w:b/>
        </w:rPr>
        <w:t>SAFEGUARDING</w:t>
      </w:r>
    </w:p>
    <w:p w14:paraId="3CBF7D41" w14:textId="26D39F2D" w:rsidR="00D57718" w:rsidRDefault="00D57718" w:rsidP="00941EA6">
      <w:pPr>
        <w:spacing w:after="0" w:line="240" w:lineRule="auto"/>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1934EEB2" w14:textId="77777777" w:rsidR="00D57718" w:rsidRPr="008F2037" w:rsidRDefault="00D57718" w:rsidP="00D57718">
      <w:pPr>
        <w:spacing w:after="0" w:line="240" w:lineRule="auto"/>
        <w:rPr>
          <w:rFonts w:cstheme="minorHAnsi"/>
        </w:rPr>
      </w:pPr>
    </w:p>
    <w:p w14:paraId="1EB5F277" w14:textId="77777777" w:rsidR="00D57718" w:rsidRPr="00D006E8" w:rsidRDefault="00D57718" w:rsidP="00D57718">
      <w:pPr>
        <w:spacing w:after="0" w:line="240" w:lineRule="auto"/>
        <w:rPr>
          <w:rFonts w:cstheme="minorHAnsi"/>
          <w:b/>
        </w:rPr>
      </w:pPr>
      <w:r w:rsidRPr="00D006E8">
        <w:rPr>
          <w:rFonts w:cstheme="minorHAnsi"/>
          <w:b/>
        </w:rPr>
        <w:t xml:space="preserve">BACKGROUND </w:t>
      </w:r>
    </w:p>
    <w:p w14:paraId="452383DD" w14:textId="77777777" w:rsidR="00D57718" w:rsidRPr="00E471D3" w:rsidRDefault="00D57718" w:rsidP="00D57718">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additional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7E869DCE" w14:textId="77777777" w:rsidR="00D57718" w:rsidRPr="00D006E8" w:rsidRDefault="00D57718" w:rsidP="00D57718">
      <w:pPr>
        <w:spacing w:after="0" w:line="240" w:lineRule="auto"/>
        <w:rPr>
          <w:rFonts w:cstheme="minorHAnsi"/>
        </w:rPr>
      </w:pPr>
    </w:p>
    <w:p w14:paraId="0D60F6F4" w14:textId="77777777" w:rsidR="00D57718" w:rsidRPr="00D006E8" w:rsidRDefault="00D57718" w:rsidP="00D57718">
      <w:pPr>
        <w:spacing w:after="0" w:line="240" w:lineRule="auto"/>
        <w:rPr>
          <w:rFonts w:cstheme="minorHAnsi"/>
          <w:b/>
        </w:rPr>
      </w:pPr>
      <w:r w:rsidRPr="00D006E8">
        <w:rPr>
          <w:rFonts w:cstheme="minorHAnsi"/>
          <w:b/>
        </w:rPr>
        <w:t>WORKING RELATIONSHIPS</w:t>
      </w:r>
    </w:p>
    <w:p w14:paraId="5BEE9FB8" w14:textId="368B03B8" w:rsidR="00D57718" w:rsidRPr="00D006E8" w:rsidRDefault="00D57718" w:rsidP="00D57718">
      <w:pPr>
        <w:spacing w:after="0" w:line="240" w:lineRule="auto"/>
        <w:rPr>
          <w:rFonts w:cstheme="minorHAnsi"/>
        </w:rPr>
      </w:pPr>
      <w:r>
        <w:rPr>
          <w:rFonts w:cstheme="minorHAnsi"/>
        </w:rPr>
        <w:t>It is imperative that positive relationships are maintained with colleagues, as well as members of the public and, where required, WWT staff from other areas of the Trust.</w:t>
      </w:r>
    </w:p>
    <w:p w14:paraId="6C722EB5" w14:textId="77777777" w:rsidR="00D57718" w:rsidRPr="00D006E8" w:rsidRDefault="00D57718" w:rsidP="00D57718">
      <w:pPr>
        <w:spacing w:after="0" w:line="240" w:lineRule="auto"/>
        <w:rPr>
          <w:rFonts w:cstheme="minorHAnsi"/>
        </w:rPr>
      </w:pPr>
    </w:p>
    <w:p w14:paraId="7376BFED" w14:textId="77777777" w:rsidR="00D57718" w:rsidRPr="00D006E8" w:rsidRDefault="00D57718" w:rsidP="00D57718">
      <w:pPr>
        <w:spacing w:after="0" w:line="240" w:lineRule="auto"/>
        <w:rPr>
          <w:rFonts w:cstheme="minorHAnsi"/>
          <w:b/>
        </w:rPr>
      </w:pPr>
      <w:r w:rsidRPr="00D006E8">
        <w:rPr>
          <w:rFonts w:cstheme="minorHAnsi"/>
          <w:b/>
        </w:rPr>
        <w:t>KEY CHALLENGES</w:t>
      </w:r>
    </w:p>
    <w:p w14:paraId="2DADCFC6" w14:textId="7688FC23" w:rsidR="00D57718" w:rsidRPr="00D006E8" w:rsidRDefault="00D57718" w:rsidP="00D57718">
      <w:pPr>
        <w:spacing w:after="0" w:line="240" w:lineRule="auto"/>
        <w:rPr>
          <w:rFonts w:cstheme="minorHAnsi"/>
        </w:rPr>
      </w:pPr>
      <w:r>
        <w:rPr>
          <w:rFonts w:cstheme="minorHAnsi"/>
        </w:rPr>
        <w:t xml:space="preserve">A key challenge will be working </w:t>
      </w:r>
      <w:r w:rsidR="00941EA6">
        <w:rPr>
          <w:rFonts w:cstheme="minorHAnsi"/>
        </w:rPr>
        <w:t>on your own initiative, whilst lone working</w:t>
      </w:r>
      <w:r>
        <w:rPr>
          <w:rFonts w:cstheme="minorHAnsi"/>
        </w:rPr>
        <w:t xml:space="preserve">. A further key challenge will be to undertake this throughout the seasons in </w:t>
      </w:r>
      <w:r w:rsidR="00941EA6">
        <w:rPr>
          <w:rFonts w:cstheme="minorHAnsi"/>
        </w:rPr>
        <w:t>all weathers</w:t>
      </w:r>
      <w:r>
        <w:rPr>
          <w:rFonts w:cstheme="minorHAnsi"/>
        </w:rPr>
        <w:t>.</w:t>
      </w:r>
    </w:p>
    <w:p w14:paraId="0008AF55" w14:textId="77777777" w:rsidR="00D57718" w:rsidRPr="00D006E8" w:rsidRDefault="00D57718" w:rsidP="00D57718">
      <w:pPr>
        <w:spacing w:after="0"/>
        <w:rPr>
          <w:rFonts w:cstheme="minorHAnsi"/>
        </w:rPr>
      </w:pPr>
    </w:p>
    <w:p w14:paraId="683AFF88" w14:textId="77777777" w:rsidR="00D57718" w:rsidRPr="00D006E8" w:rsidRDefault="00D57718" w:rsidP="00D57718">
      <w:pPr>
        <w:spacing w:after="0"/>
        <w:rPr>
          <w:rFonts w:cstheme="minorHAnsi"/>
          <w:b/>
        </w:rPr>
      </w:pPr>
      <w:r>
        <w:rPr>
          <w:rFonts w:cstheme="minorHAnsi"/>
          <w:b/>
        </w:rPr>
        <w:t>SCOPE FOR</w:t>
      </w:r>
      <w:r w:rsidRPr="00D006E8">
        <w:rPr>
          <w:rFonts w:cstheme="minorHAnsi"/>
          <w:b/>
        </w:rPr>
        <w:t xml:space="preserve"> IMPACT</w:t>
      </w:r>
    </w:p>
    <w:p w14:paraId="3A69F254" w14:textId="77777777" w:rsidR="00D57718" w:rsidRPr="008F755B" w:rsidRDefault="00D57718" w:rsidP="00D57718">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0D82538A" w14:textId="77777777" w:rsidR="00D57718" w:rsidRPr="00D006E8" w:rsidRDefault="00D57718" w:rsidP="00D57718">
      <w:pPr>
        <w:pStyle w:val="NoSpacing"/>
        <w:rPr>
          <w:rFonts w:cstheme="minorHAnsi"/>
          <w:b/>
        </w:rPr>
      </w:pPr>
    </w:p>
    <w:p w14:paraId="44A99C58" w14:textId="77777777" w:rsidR="00D15CE9" w:rsidRDefault="00D15CE9" w:rsidP="00D57718">
      <w:pPr>
        <w:pStyle w:val="NoSpacing"/>
        <w:rPr>
          <w:rFonts w:cstheme="minorHAnsi"/>
          <w:b/>
        </w:rPr>
      </w:pPr>
    </w:p>
    <w:p w14:paraId="5BCB927F" w14:textId="652A04B4" w:rsidR="00D57718" w:rsidRPr="00D006E8" w:rsidRDefault="00D57718" w:rsidP="00D57718">
      <w:pPr>
        <w:pStyle w:val="NoSpacing"/>
        <w:rPr>
          <w:rFonts w:cstheme="minorHAnsi"/>
          <w:b/>
        </w:rPr>
      </w:pPr>
      <w:r w:rsidRPr="00D006E8">
        <w:rPr>
          <w:rFonts w:cstheme="minorHAnsi"/>
          <w:b/>
        </w:rPr>
        <w:lastRenderedPageBreak/>
        <w:t>EXPERIENCE, QUALIFICATIONS AND SKILLS REQUIRED</w:t>
      </w:r>
    </w:p>
    <w:p w14:paraId="2BC00946" w14:textId="77777777" w:rsidR="00D57718" w:rsidRPr="00D006E8" w:rsidRDefault="00D57718" w:rsidP="00D5771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D57718" w:rsidRPr="00D006E8" w14:paraId="1BDE888B" w14:textId="77777777" w:rsidTr="00377911">
        <w:tc>
          <w:tcPr>
            <w:tcW w:w="1560" w:type="dxa"/>
          </w:tcPr>
          <w:p w14:paraId="013094EE" w14:textId="77777777" w:rsidR="00D57718" w:rsidRPr="00D006E8" w:rsidRDefault="00D57718" w:rsidP="00377911">
            <w:pPr>
              <w:pStyle w:val="NoSpacing"/>
              <w:rPr>
                <w:rFonts w:cstheme="minorHAnsi"/>
              </w:rPr>
            </w:pPr>
          </w:p>
        </w:tc>
        <w:tc>
          <w:tcPr>
            <w:tcW w:w="4309" w:type="dxa"/>
          </w:tcPr>
          <w:p w14:paraId="3FCE216A" w14:textId="77777777" w:rsidR="00D57718" w:rsidRPr="00D006E8" w:rsidRDefault="00D57718" w:rsidP="00377911">
            <w:pPr>
              <w:pStyle w:val="NoSpacing"/>
              <w:rPr>
                <w:rFonts w:cstheme="minorHAnsi"/>
                <w:b/>
              </w:rPr>
            </w:pPr>
            <w:r w:rsidRPr="00D006E8">
              <w:rPr>
                <w:rFonts w:cstheme="minorHAnsi"/>
                <w:b/>
              </w:rPr>
              <w:t>Essential</w:t>
            </w:r>
          </w:p>
        </w:tc>
        <w:tc>
          <w:tcPr>
            <w:tcW w:w="4253" w:type="dxa"/>
          </w:tcPr>
          <w:p w14:paraId="61E4A6C4" w14:textId="77777777" w:rsidR="00D57718" w:rsidRPr="00D006E8" w:rsidRDefault="00D57718" w:rsidP="00377911">
            <w:pPr>
              <w:pStyle w:val="NoSpacing"/>
              <w:rPr>
                <w:rFonts w:cstheme="minorHAnsi"/>
                <w:b/>
              </w:rPr>
            </w:pPr>
            <w:r w:rsidRPr="00D006E8">
              <w:rPr>
                <w:rFonts w:cstheme="minorHAnsi"/>
                <w:b/>
              </w:rPr>
              <w:t>Desirable</w:t>
            </w:r>
          </w:p>
        </w:tc>
      </w:tr>
      <w:tr w:rsidR="007B31C5" w:rsidRPr="00D006E8" w14:paraId="20A5F358" w14:textId="77777777" w:rsidTr="00377911">
        <w:tc>
          <w:tcPr>
            <w:tcW w:w="1560" w:type="dxa"/>
          </w:tcPr>
          <w:p w14:paraId="43290015" w14:textId="53DAC899" w:rsidR="007B31C5" w:rsidRPr="00D006E8" w:rsidRDefault="007B31C5" w:rsidP="007B31C5">
            <w:pPr>
              <w:pStyle w:val="NoSpacing"/>
              <w:rPr>
                <w:rFonts w:cstheme="minorHAnsi"/>
              </w:rPr>
            </w:pPr>
            <w:r w:rsidRPr="00495659">
              <w:rPr>
                <w:rFonts w:cs="Arial"/>
              </w:rPr>
              <w:t>Qualifications</w:t>
            </w:r>
          </w:p>
        </w:tc>
        <w:tc>
          <w:tcPr>
            <w:tcW w:w="4309" w:type="dxa"/>
          </w:tcPr>
          <w:p w14:paraId="4F0DBADF" w14:textId="0B4E6742" w:rsidR="007B31C5" w:rsidRPr="00D006E8" w:rsidRDefault="007B31C5" w:rsidP="008B12A2">
            <w:pPr>
              <w:pStyle w:val="ListParagraph"/>
              <w:ind w:left="0"/>
              <w:rPr>
                <w:rFonts w:cstheme="minorHAnsi"/>
              </w:rPr>
            </w:pPr>
            <w:r w:rsidRPr="002F7672">
              <w:rPr>
                <w:rFonts w:cs="Arial"/>
              </w:rPr>
              <w:t>•</w:t>
            </w:r>
            <w:r>
              <w:rPr>
                <w:rFonts w:cs="Arial"/>
              </w:rPr>
              <w:t xml:space="preserve">     </w:t>
            </w:r>
            <w:r w:rsidRPr="002F7672">
              <w:rPr>
                <w:rFonts w:cs="Arial"/>
              </w:rPr>
              <w:t>Basic numeracy and literacy.</w:t>
            </w:r>
          </w:p>
        </w:tc>
        <w:tc>
          <w:tcPr>
            <w:tcW w:w="4253" w:type="dxa"/>
          </w:tcPr>
          <w:p w14:paraId="3FD9C6A1" w14:textId="45542505" w:rsidR="007B31C5" w:rsidRPr="008E7C56" w:rsidRDefault="007B31C5" w:rsidP="007B31C5">
            <w:pPr>
              <w:pStyle w:val="Default"/>
              <w:ind w:left="360"/>
              <w:rPr>
                <w:rFonts w:cstheme="minorHAnsi"/>
              </w:rPr>
            </w:pPr>
          </w:p>
        </w:tc>
      </w:tr>
      <w:tr w:rsidR="007B31C5" w:rsidRPr="00D006E8" w14:paraId="357D81EE" w14:textId="77777777" w:rsidTr="00377911">
        <w:tc>
          <w:tcPr>
            <w:tcW w:w="1560" w:type="dxa"/>
          </w:tcPr>
          <w:p w14:paraId="19753D2E" w14:textId="59DC0200" w:rsidR="007B31C5" w:rsidRPr="00D006E8" w:rsidRDefault="007B31C5" w:rsidP="007B31C5">
            <w:pPr>
              <w:pStyle w:val="NoSpacing"/>
              <w:rPr>
                <w:rFonts w:cstheme="minorHAnsi"/>
              </w:rPr>
            </w:pPr>
            <w:r w:rsidRPr="00495659">
              <w:rPr>
                <w:rFonts w:cs="Arial"/>
              </w:rPr>
              <w:t>Experience</w:t>
            </w:r>
          </w:p>
        </w:tc>
        <w:tc>
          <w:tcPr>
            <w:tcW w:w="4309" w:type="dxa"/>
          </w:tcPr>
          <w:p w14:paraId="6845AE96" w14:textId="77777777" w:rsidR="007B31C5" w:rsidRDefault="007B31C5" w:rsidP="007B31C5">
            <w:pPr>
              <w:pStyle w:val="ListParagraph"/>
              <w:numPr>
                <w:ilvl w:val="0"/>
                <w:numId w:val="22"/>
              </w:numPr>
              <w:rPr>
                <w:rFonts w:cs="Arial"/>
              </w:rPr>
            </w:pPr>
            <w:r w:rsidRPr="00B30B08">
              <w:rPr>
                <w:rFonts w:cs="Arial"/>
              </w:rPr>
              <w:t>Knowledge of relevant Health and Sa</w:t>
            </w:r>
            <w:r>
              <w:rPr>
                <w:rFonts w:cs="Arial"/>
              </w:rPr>
              <w:t>fety requirements</w:t>
            </w:r>
          </w:p>
          <w:p w14:paraId="79594F3A" w14:textId="5447A29B" w:rsidR="007B31C5" w:rsidRPr="00F34C53" w:rsidRDefault="007B31C5" w:rsidP="006E4B0C">
            <w:pPr>
              <w:pStyle w:val="Default"/>
              <w:numPr>
                <w:ilvl w:val="0"/>
                <w:numId w:val="22"/>
              </w:numPr>
              <w:rPr>
                <w:rFonts w:cstheme="minorHAnsi"/>
              </w:rPr>
            </w:pPr>
            <w:r w:rsidRPr="006E4B0C">
              <w:rPr>
                <w:rFonts w:cs="Arial"/>
                <w:sz w:val="22"/>
                <w:szCs w:val="22"/>
              </w:rPr>
              <w:t>Cleaning experience</w:t>
            </w:r>
          </w:p>
        </w:tc>
        <w:tc>
          <w:tcPr>
            <w:tcW w:w="4253" w:type="dxa"/>
          </w:tcPr>
          <w:p w14:paraId="4337246F" w14:textId="481D1332" w:rsidR="007B31C5" w:rsidRPr="00FC673E" w:rsidRDefault="007B31C5" w:rsidP="007B31C5">
            <w:pPr>
              <w:pStyle w:val="Default"/>
              <w:ind w:left="425"/>
              <w:rPr>
                <w:color w:val="auto"/>
                <w:sz w:val="22"/>
                <w:szCs w:val="22"/>
              </w:rPr>
            </w:pPr>
          </w:p>
        </w:tc>
      </w:tr>
      <w:tr w:rsidR="007B31C5" w:rsidRPr="00D006E8" w14:paraId="6BA83F05" w14:textId="77777777" w:rsidTr="00377911">
        <w:tc>
          <w:tcPr>
            <w:tcW w:w="1560" w:type="dxa"/>
          </w:tcPr>
          <w:p w14:paraId="2AEE4581" w14:textId="5B3606A6" w:rsidR="007B31C5" w:rsidRPr="00D006E8" w:rsidRDefault="007B31C5" w:rsidP="007B31C5">
            <w:pPr>
              <w:pStyle w:val="NoSpacing"/>
              <w:rPr>
                <w:rFonts w:cstheme="minorHAnsi"/>
              </w:rPr>
            </w:pPr>
            <w:r w:rsidRPr="00495659">
              <w:rPr>
                <w:rFonts w:cs="Arial"/>
              </w:rPr>
              <w:t>Skills</w:t>
            </w:r>
            <w:r>
              <w:rPr>
                <w:rFonts w:cs="Arial"/>
              </w:rPr>
              <w:t xml:space="preserve"> &amp; Knowledge</w:t>
            </w:r>
          </w:p>
        </w:tc>
        <w:tc>
          <w:tcPr>
            <w:tcW w:w="4309" w:type="dxa"/>
          </w:tcPr>
          <w:p w14:paraId="42A9EF30" w14:textId="77777777" w:rsidR="007B31C5" w:rsidRDefault="007B31C5" w:rsidP="007B31C5">
            <w:pPr>
              <w:numPr>
                <w:ilvl w:val="0"/>
                <w:numId w:val="21"/>
              </w:numPr>
              <w:rPr>
                <w:rFonts w:cs="Arial"/>
              </w:rPr>
            </w:pPr>
            <w:r w:rsidRPr="00495659">
              <w:rPr>
                <w:rFonts w:cs="Arial"/>
              </w:rPr>
              <w:t>Time management and organisational skills.</w:t>
            </w:r>
          </w:p>
          <w:p w14:paraId="0C49D8F6" w14:textId="77777777" w:rsidR="007B31C5" w:rsidRPr="00495659" w:rsidRDefault="007B31C5" w:rsidP="007B31C5">
            <w:pPr>
              <w:numPr>
                <w:ilvl w:val="0"/>
                <w:numId w:val="21"/>
              </w:numPr>
              <w:rPr>
                <w:rFonts w:cs="Arial"/>
              </w:rPr>
            </w:pPr>
            <w:r>
              <w:rPr>
                <w:rFonts w:cs="Arial"/>
              </w:rPr>
              <w:t>Ability to work under own initiative and problem solve independently.</w:t>
            </w:r>
          </w:p>
          <w:p w14:paraId="081504A7" w14:textId="77777777" w:rsidR="007B31C5" w:rsidRDefault="007B31C5" w:rsidP="007B31C5">
            <w:pPr>
              <w:numPr>
                <w:ilvl w:val="0"/>
                <w:numId w:val="21"/>
              </w:numPr>
              <w:rPr>
                <w:rFonts w:cs="Arial"/>
              </w:rPr>
            </w:pPr>
            <w:r w:rsidRPr="00495659">
              <w:rPr>
                <w:rFonts w:cs="Arial"/>
              </w:rPr>
              <w:t>Ability to work to deadlines.</w:t>
            </w:r>
          </w:p>
          <w:p w14:paraId="29601F62" w14:textId="77777777" w:rsidR="007B31C5" w:rsidRPr="006E64A6" w:rsidRDefault="007B31C5" w:rsidP="007B31C5">
            <w:pPr>
              <w:numPr>
                <w:ilvl w:val="0"/>
                <w:numId w:val="21"/>
              </w:numPr>
              <w:rPr>
                <w:rFonts w:cs="Arial"/>
              </w:rPr>
            </w:pPr>
            <w:r w:rsidRPr="006E64A6">
              <w:rPr>
                <w:rFonts w:cs="Arial"/>
              </w:rPr>
              <w:t>Ability to carry out duties to a satisfactory standard and an acceptable productivity level.</w:t>
            </w:r>
          </w:p>
          <w:p w14:paraId="67A0CC97" w14:textId="77777777" w:rsidR="007B31C5" w:rsidRPr="006E64A6" w:rsidRDefault="007B31C5" w:rsidP="007B31C5">
            <w:pPr>
              <w:numPr>
                <w:ilvl w:val="0"/>
                <w:numId w:val="21"/>
              </w:numPr>
              <w:rPr>
                <w:rFonts w:cs="Arial"/>
              </w:rPr>
            </w:pPr>
            <w:r w:rsidRPr="006E64A6">
              <w:rPr>
                <w:rFonts w:cs="Arial"/>
              </w:rPr>
              <w:t>Respect for safety and cleanliness of workplace.</w:t>
            </w:r>
          </w:p>
          <w:p w14:paraId="031F9BAB" w14:textId="1ED59C77" w:rsidR="007B31C5" w:rsidRPr="001E58EB" w:rsidRDefault="007B31C5" w:rsidP="006E4B0C">
            <w:pPr>
              <w:pStyle w:val="Default"/>
              <w:numPr>
                <w:ilvl w:val="0"/>
                <w:numId w:val="21"/>
              </w:numPr>
              <w:rPr>
                <w:color w:val="auto"/>
                <w:sz w:val="22"/>
                <w:szCs w:val="22"/>
              </w:rPr>
            </w:pPr>
            <w:r w:rsidRPr="006E4B0C">
              <w:rPr>
                <w:rFonts w:cs="Arial"/>
                <w:sz w:val="22"/>
                <w:szCs w:val="22"/>
              </w:rPr>
              <w:t>Ability to work with minimum supervision and organise own workload.</w:t>
            </w:r>
          </w:p>
        </w:tc>
        <w:tc>
          <w:tcPr>
            <w:tcW w:w="4253" w:type="dxa"/>
          </w:tcPr>
          <w:p w14:paraId="234D6855" w14:textId="03E05262" w:rsidR="007B31C5" w:rsidRPr="001E58EB" w:rsidRDefault="007B31C5" w:rsidP="006E4B0C">
            <w:pPr>
              <w:pStyle w:val="Default"/>
              <w:numPr>
                <w:ilvl w:val="0"/>
                <w:numId w:val="26"/>
              </w:numPr>
              <w:rPr>
                <w:rFonts w:cstheme="minorBidi"/>
                <w:color w:val="auto"/>
                <w:sz w:val="22"/>
                <w:szCs w:val="22"/>
              </w:rPr>
            </w:pPr>
            <w:r w:rsidRPr="006E4B0C">
              <w:rPr>
                <w:rFonts w:cs="Arial"/>
                <w:sz w:val="22"/>
                <w:szCs w:val="18"/>
              </w:rPr>
              <w:t>Knowledge of COSHH protocols</w:t>
            </w:r>
          </w:p>
        </w:tc>
      </w:tr>
      <w:tr w:rsidR="007B31C5" w:rsidRPr="00D006E8" w14:paraId="56606416" w14:textId="77777777" w:rsidTr="00377911">
        <w:tc>
          <w:tcPr>
            <w:tcW w:w="1560" w:type="dxa"/>
          </w:tcPr>
          <w:p w14:paraId="3086A139" w14:textId="4FC52236" w:rsidR="007B31C5" w:rsidRPr="00D006E8" w:rsidRDefault="007B31C5" w:rsidP="007B31C5">
            <w:pPr>
              <w:pStyle w:val="NoSpacing"/>
              <w:rPr>
                <w:rFonts w:cstheme="minorHAnsi"/>
              </w:rPr>
            </w:pPr>
            <w:r w:rsidRPr="00495659">
              <w:rPr>
                <w:rFonts w:cs="Arial"/>
              </w:rPr>
              <w:t>Personal attributes</w:t>
            </w:r>
          </w:p>
        </w:tc>
        <w:tc>
          <w:tcPr>
            <w:tcW w:w="4309" w:type="dxa"/>
          </w:tcPr>
          <w:p w14:paraId="58BE5CB0" w14:textId="77777777" w:rsidR="007B31C5" w:rsidRPr="00495659" w:rsidRDefault="007B31C5" w:rsidP="007B31C5">
            <w:pPr>
              <w:numPr>
                <w:ilvl w:val="0"/>
                <w:numId w:val="21"/>
              </w:numPr>
              <w:rPr>
                <w:rFonts w:cs="Arial"/>
              </w:rPr>
            </w:pPr>
            <w:r>
              <w:rPr>
                <w:rFonts w:cs="Arial"/>
              </w:rPr>
              <w:t>Strong personal motivation and a high level of trustworthiness.</w:t>
            </w:r>
          </w:p>
          <w:p w14:paraId="19F6BB6F" w14:textId="77777777" w:rsidR="007B31C5" w:rsidRDefault="007B31C5" w:rsidP="007B31C5">
            <w:pPr>
              <w:pStyle w:val="NoSpacing"/>
              <w:numPr>
                <w:ilvl w:val="0"/>
                <w:numId w:val="21"/>
              </w:numPr>
              <w:rPr>
                <w:rFonts w:cs="Arial"/>
              </w:rPr>
            </w:pPr>
            <w:r w:rsidRPr="003D307D">
              <w:rPr>
                <w:rFonts w:cs="Arial"/>
              </w:rPr>
              <w:t>Fit and able to use cleaning machines and carry out physical demands of the role.</w:t>
            </w:r>
          </w:p>
          <w:p w14:paraId="3DF93802" w14:textId="6B706E0D" w:rsidR="006E4B0C" w:rsidRDefault="006E4B0C" w:rsidP="007B31C5">
            <w:pPr>
              <w:pStyle w:val="NoSpacing"/>
              <w:numPr>
                <w:ilvl w:val="0"/>
                <w:numId w:val="21"/>
              </w:numPr>
              <w:rPr>
                <w:rFonts w:cs="Arial"/>
              </w:rPr>
            </w:pPr>
            <w:r>
              <w:rPr>
                <w:rFonts w:cs="Arial"/>
              </w:rPr>
              <w:t>Good sense of humour</w:t>
            </w:r>
          </w:p>
          <w:p w14:paraId="397A42EF" w14:textId="23BCCADF" w:rsidR="007B31C5" w:rsidRPr="00FC673E" w:rsidRDefault="007B31C5" w:rsidP="007B31C5">
            <w:pPr>
              <w:pStyle w:val="Default"/>
              <w:ind w:left="360"/>
              <w:rPr>
                <w:color w:val="auto"/>
                <w:sz w:val="22"/>
                <w:szCs w:val="22"/>
              </w:rPr>
            </w:pPr>
          </w:p>
        </w:tc>
        <w:tc>
          <w:tcPr>
            <w:tcW w:w="4253" w:type="dxa"/>
          </w:tcPr>
          <w:p w14:paraId="2266A1F8" w14:textId="77777777" w:rsidR="007B31C5" w:rsidRPr="00D006E8" w:rsidRDefault="007B31C5" w:rsidP="007B31C5">
            <w:pPr>
              <w:pStyle w:val="NoSpacing"/>
              <w:rPr>
                <w:rFonts w:cstheme="minorHAnsi"/>
              </w:rPr>
            </w:pPr>
          </w:p>
        </w:tc>
      </w:tr>
      <w:tr w:rsidR="007B31C5" w:rsidRPr="00D006E8" w14:paraId="230D173C" w14:textId="77777777" w:rsidTr="00377911">
        <w:tc>
          <w:tcPr>
            <w:tcW w:w="1560" w:type="dxa"/>
          </w:tcPr>
          <w:p w14:paraId="4AEC7449" w14:textId="29814F97" w:rsidR="007B31C5" w:rsidRPr="00D006E8" w:rsidRDefault="007B31C5" w:rsidP="007B31C5">
            <w:pPr>
              <w:pStyle w:val="NoSpacing"/>
              <w:rPr>
                <w:rFonts w:cstheme="minorHAnsi"/>
              </w:rPr>
            </w:pPr>
            <w:r w:rsidRPr="00495659">
              <w:rPr>
                <w:rFonts w:cs="Arial"/>
              </w:rPr>
              <w:t>Additional requirements</w:t>
            </w:r>
          </w:p>
        </w:tc>
        <w:tc>
          <w:tcPr>
            <w:tcW w:w="4309" w:type="dxa"/>
          </w:tcPr>
          <w:p w14:paraId="60D72B85" w14:textId="77777777" w:rsidR="007B31C5" w:rsidRPr="00495659" w:rsidRDefault="007B31C5" w:rsidP="007B31C5">
            <w:pPr>
              <w:numPr>
                <w:ilvl w:val="0"/>
                <w:numId w:val="23"/>
              </w:numPr>
              <w:rPr>
                <w:rFonts w:cs="Arial"/>
              </w:rPr>
            </w:pPr>
            <w:r>
              <w:rPr>
                <w:rFonts w:cs="Arial"/>
              </w:rPr>
              <w:t>Able to provide own transport to the site.</w:t>
            </w:r>
          </w:p>
          <w:p w14:paraId="6E02DA33" w14:textId="39AD7B16" w:rsidR="007B31C5" w:rsidRPr="00D006E8" w:rsidRDefault="007B31C5" w:rsidP="007B31C5">
            <w:pPr>
              <w:pStyle w:val="NoSpacing"/>
              <w:ind w:left="360"/>
              <w:rPr>
                <w:rFonts w:cstheme="minorHAnsi"/>
              </w:rPr>
            </w:pPr>
            <w:r>
              <w:rPr>
                <w:rFonts w:cs="Arial"/>
              </w:rPr>
              <w:t>Willingness to lone work under the Wildlife Trust lone working guidelines and support structures.</w:t>
            </w:r>
          </w:p>
        </w:tc>
        <w:tc>
          <w:tcPr>
            <w:tcW w:w="4253" w:type="dxa"/>
          </w:tcPr>
          <w:p w14:paraId="7E79D5D4" w14:textId="77777777" w:rsidR="007B31C5" w:rsidRPr="00D006E8" w:rsidRDefault="007B31C5" w:rsidP="007B31C5">
            <w:pPr>
              <w:pStyle w:val="NoSpacing"/>
              <w:rPr>
                <w:rFonts w:cstheme="minorHAnsi"/>
                <w:color w:val="FF0000"/>
              </w:rPr>
            </w:pPr>
          </w:p>
        </w:tc>
      </w:tr>
    </w:tbl>
    <w:p w14:paraId="48411DF5" w14:textId="77777777" w:rsidR="00D57718" w:rsidRPr="00D006E8" w:rsidRDefault="00D57718" w:rsidP="00D57718">
      <w:pPr>
        <w:pStyle w:val="NoSpacing"/>
        <w:rPr>
          <w:rFonts w:cstheme="minorHAnsi"/>
        </w:rPr>
      </w:pPr>
    </w:p>
    <w:p w14:paraId="05270C96" w14:textId="77777777" w:rsidR="00D57718" w:rsidRPr="00D006E8" w:rsidRDefault="00D57718" w:rsidP="00D57718">
      <w:pPr>
        <w:pStyle w:val="NoSpacing"/>
        <w:rPr>
          <w:rFonts w:cstheme="minorHAnsi"/>
          <w:u w:val="single"/>
        </w:rPr>
      </w:pPr>
      <w:r w:rsidRPr="00D006E8">
        <w:rPr>
          <w:rFonts w:cstheme="minorHAnsi"/>
          <w:u w:val="single"/>
        </w:rPr>
        <w:t>Special note:</w:t>
      </w:r>
    </w:p>
    <w:p w14:paraId="6BA79E3C" w14:textId="77777777" w:rsidR="00FC20E6" w:rsidRPr="00FC20E6" w:rsidRDefault="00FC20E6" w:rsidP="00FC20E6">
      <w:pPr>
        <w:pStyle w:val="NoSpacing"/>
        <w:rPr>
          <w:rFonts w:cstheme="minorHAnsi"/>
        </w:rPr>
      </w:pPr>
    </w:p>
    <w:p w14:paraId="1FD48B15" w14:textId="3975869B" w:rsidR="006D4D54" w:rsidRPr="00FC52A5" w:rsidRDefault="00FC20E6" w:rsidP="002C4E79">
      <w:pPr>
        <w:pStyle w:val="NoSpacing"/>
        <w:rPr>
          <w:rFonts w:ascii="Century Gothic" w:hAnsi="Century Gothic"/>
          <w:b/>
          <w:bCs/>
          <w:sz w:val="20"/>
          <w:szCs w:val="20"/>
        </w:rPr>
      </w:pPr>
      <w:r w:rsidRPr="00FC20E6">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r w:rsidR="002C4E79">
        <w:rPr>
          <w:rFonts w:cstheme="minorHAnsi"/>
        </w:rPr>
        <w:t>.</w:t>
      </w:r>
    </w:p>
    <w:sectPr w:rsidR="006D4D54" w:rsidRPr="00FC52A5"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E3C20"/>
    <w:multiLevelType w:val="hybridMultilevel"/>
    <w:tmpl w:val="1E7E1B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E090B"/>
    <w:multiLevelType w:val="hybridMultilevel"/>
    <w:tmpl w:val="4D16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B531D"/>
    <w:multiLevelType w:val="hybridMultilevel"/>
    <w:tmpl w:val="7E96AD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2413F04"/>
    <w:multiLevelType w:val="hybridMultilevel"/>
    <w:tmpl w:val="2FE82A5E"/>
    <w:lvl w:ilvl="0" w:tplc="0156B3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37631"/>
    <w:multiLevelType w:val="hybridMultilevel"/>
    <w:tmpl w:val="1E7E1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40CC0"/>
    <w:multiLevelType w:val="hybridMultilevel"/>
    <w:tmpl w:val="E7761CA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F046E2"/>
    <w:multiLevelType w:val="hybridMultilevel"/>
    <w:tmpl w:val="4B5469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20"/>
  </w:num>
  <w:num w:numId="2" w16cid:durableId="1966814500">
    <w:abstractNumId w:val="9"/>
  </w:num>
  <w:num w:numId="3" w16cid:durableId="419258416">
    <w:abstractNumId w:val="10"/>
  </w:num>
  <w:num w:numId="4" w16cid:durableId="1303197856">
    <w:abstractNumId w:val="12"/>
  </w:num>
  <w:num w:numId="5" w16cid:durableId="601375704">
    <w:abstractNumId w:val="21"/>
  </w:num>
  <w:num w:numId="6" w16cid:durableId="1013262311">
    <w:abstractNumId w:val="1"/>
  </w:num>
  <w:num w:numId="7" w16cid:durableId="1090272394">
    <w:abstractNumId w:val="4"/>
  </w:num>
  <w:num w:numId="8" w16cid:durableId="71859720">
    <w:abstractNumId w:val="2"/>
  </w:num>
  <w:num w:numId="9" w16cid:durableId="743068912">
    <w:abstractNumId w:val="18"/>
  </w:num>
  <w:num w:numId="10" w16cid:durableId="1661734267">
    <w:abstractNumId w:val="11"/>
  </w:num>
  <w:num w:numId="11" w16cid:durableId="959535440">
    <w:abstractNumId w:val="8"/>
  </w:num>
  <w:num w:numId="12" w16cid:durableId="1877305975">
    <w:abstractNumId w:val="0"/>
  </w:num>
  <w:num w:numId="13" w16cid:durableId="187985678">
    <w:abstractNumId w:val="5"/>
  </w:num>
  <w:num w:numId="14" w16cid:durableId="1532568253">
    <w:abstractNumId w:val="7"/>
  </w:num>
  <w:num w:numId="15" w16cid:durableId="2005469072">
    <w:abstractNumId w:val="16"/>
  </w:num>
  <w:num w:numId="16" w16cid:durableId="179008053">
    <w:abstractNumId w:val="22"/>
  </w:num>
  <w:num w:numId="17" w16cid:durableId="1766075870">
    <w:abstractNumId w:val="19"/>
  </w:num>
  <w:num w:numId="18" w16cid:durableId="1766416233">
    <w:abstractNumId w:val="14"/>
  </w:num>
  <w:num w:numId="19" w16cid:durableId="906961883">
    <w:abstractNumId w:val="17"/>
  </w:num>
  <w:num w:numId="20" w16cid:durableId="1357536993">
    <w:abstractNumId w:val="23"/>
  </w:num>
  <w:num w:numId="21" w16cid:durableId="2127458624">
    <w:abstractNumId w:val="15"/>
  </w:num>
  <w:num w:numId="22" w16cid:durableId="1946690343">
    <w:abstractNumId w:val="24"/>
  </w:num>
  <w:num w:numId="23" w16cid:durableId="736130772">
    <w:abstractNumId w:val="25"/>
  </w:num>
  <w:num w:numId="24" w16cid:durableId="1383555091">
    <w:abstractNumId w:val="6"/>
  </w:num>
  <w:num w:numId="25" w16cid:durableId="830564232">
    <w:abstractNumId w:val="3"/>
  </w:num>
  <w:num w:numId="26" w16cid:durableId="554052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hdrShapeDefaults>
    <o:shapedefaults v:ext="edit" spidmax="2662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82665"/>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211EC5"/>
    <w:rsid w:val="00213B9E"/>
    <w:rsid w:val="00223C08"/>
    <w:rsid w:val="00225D2D"/>
    <w:rsid w:val="002264F7"/>
    <w:rsid w:val="00240C83"/>
    <w:rsid w:val="00246404"/>
    <w:rsid w:val="00291015"/>
    <w:rsid w:val="002C4E79"/>
    <w:rsid w:val="002E33BD"/>
    <w:rsid w:val="002E63BC"/>
    <w:rsid w:val="00302482"/>
    <w:rsid w:val="003037A1"/>
    <w:rsid w:val="00347675"/>
    <w:rsid w:val="00350BFF"/>
    <w:rsid w:val="00351372"/>
    <w:rsid w:val="00351948"/>
    <w:rsid w:val="003620EC"/>
    <w:rsid w:val="00363EBD"/>
    <w:rsid w:val="00371B1C"/>
    <w:rsid w:val="00375002"/>
    <w:rsid w:val="00376567"/>
    <w:rsid w:val="003B4B68"/>
    <w:rsid w:val="003B4DDB"/>
    <w:rsid w:val="003F3D09"/>
    <w:rsid w:val="00424E45"/>
    <w:rsid w:val="00426F8A"/>
    <w:rsid w:val="004566B6"/>
    <w:rsid w:val="0046116D"/>
    <w:rsid w:val="00461FCD"/>
    <w:rsid w:val="004644C8"/>
    <w:rsid w:val="004963EF"/>
    <w:rsid w:val="00496971"/>
    <w:rsid w:val="004A789E"/>
    <w:rsid w:val="004B3FAC"/>
    <w:rsid w:val="004C36D5"/>
    <w:rsid w:val="004E7471"/>
    <w:rsid w:val="005102EE"/>
    <w:rsid w:val="00512879"/>
    <w:rsid w:val="0052676B"/>
    <w:rsid w:val="00550034"/>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E4B0C"/>
    <w:rsid w:val="006F102E"/>
    <w:rsid w:val="006F1AF0"/>
    <w:rsid w:val="00741431"/>
    <w:rsid w:val="007648AD"/>
    <w:rsid w:val="0077454B"/>
    <w:rsid w:val="00791794"/>
    <w:rsid w:val="007A4F1C"/>
    <w:rsid w:val="007B31C5"/>
    <w:rsid w:val="007C5407"/>
    <w:rsid w:val="007D4897"/>
    <w:rsid w:val="007E4FB4"/>
    <w:rsid w:val="007E54FB"/>
    <w:rsid w:val="00803A9E"/>
    <w:rsid w:val="008367BC"/>
    <w:rsid w:val="008578C5"/>
    <w:rsid w:val="00873B07"/>
    <w:rsid w:val="008803CA"/>
    <w:rsid w:val="008B12A2"/>
    <w:rsid w:val="008D493B"/>
    <w:rsid w:val="008E1D3A"/>
    <w:rsid w:val="008E56FD"/>
    <w:rsid w:val="008F1B3E"/>
    <w:rsid w:val="00900765"/>
    <w:rsid w:val="009139A6"/>
    <w:rsid w:val="009203A8"/>
    <w:rsid w:val="00926853"/>
    <w:rsid w:val="00941EA6"/>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D34FF"/>
    <w:rsid w:val="00B06E25"/>
    <w:rsid w:val="00B14618"/>
    <w:rsid w:val="00B17B7B"/>
    <w:rsid w:val="00B57334"/>
    <w:rsid w:val="00BA0D64"/>
    <w:rsid w:val="00BC1D14"/>
    <w:rsid w:val="00BF4C55"/>
    <w:rsid w:val="00C009FA"/>
    <w:rsid w:val="00C43936"/>
    <w:rsid w:val="00C60F9C"/>
    <w:rsid w:val="00C70B73"/>
    <w:rsid w:val="00C855A3"/>
    <w:rsid w:val="00C92988"/>
    <w:rsid w:val="00C95787"/>
    <w:rsid w:val="00CC43F7"/>
    <w:rsid w:val="00CD154E"/>
    <w:rsid w:val="00D03C1B"/>
    <w:rsid w:val="00D0712C"/>
    <w:rsid w:val="00D115A9"/>
    <w:rsid w:val="00D127D7"/>
    <w:rsid w:val="00D147F8"/>
    <w:rsid w:val="00D15CE9"/>
    <w:rsid w:val="00D23766"/>
    <w:rsid w:val="00D57718"/>
    <w:rsid w:val="00D77C5B"/>
    <w:rsid w:val="00D81082"/>
    <w:rsid w:val="00D81818"/>
    <w:rsid w:val="00DA358A"/>
    <w:rsid w:val="00DA6603"/>
    <w:rsid w:val="00DA7F57"/>
    <w:rsid w:val="00DB0A3B"/>
    <w:rsid w:val="00DB1ADA"/>
    <w:rsid w:val="00DB1B07"/>
    <w:rsid w:val="00DB3A03"/>
    <w:rsid w:val="00DC6C5D"/>
    <w:rsid w:val="00DE46BC"/>
    <w:rsid w:val="00DF059C"/>
    <w:rsid w:val="00DF5920"/>
    <w:rsid w:val="00E0650A"/>
    <w:rsid w:val="00E1571F"/>
    <w:rsid w:val="00E22429"/>
    <w:rsid w:val="00E2787B"/>
    <w:rsid w:val="00E33EF4"/>
    <w:rsid w:val="00EB65D4"/>
    <w:rsid w:val="00EC098C"/>
    <w:rsid w:val="00EC2FED"/>
    <w:rsid w:val="00EC362E"/>
    <w:rsid w:val="00EC7E95"/>
    <w:rsid w:val="00EF44C1"/>
    <w:rsid w:val="00F27109"/>
    <w:rsid w:val="00F2780F"/>
    <w:rsid w:val="00F94D59"/>
    <w:rsid w:val="00F96EF3"/>
    <w:rsid w:val="00FA7645"/>
    <w:rsid w:val="00FB7DF6"/>
    <w:rsid w:val="00FC20E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941EA6"/>
    <w:pPr>
      <w:spacing w:after="0" w:line="240" w:lineRule="auto"/>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941EA6"/>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11</cp:revision>
  <cp:lastPrinted>2023-08-17T14:44:00Z</cp:lastPrinted>
  <dcterms:created xsi:type="dcterms:W3CDTF">2024-02-29T14:34:00Z</dcterms:created>
  <dcterms:modified xsi:type="dcterms:W3CDTF">2025-05-02T14:32:00Z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2025-04-15T14:26:08Z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8164283a-fc85-4512-846c-db48cd1433aa</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